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5C9AED0F"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524003">
        <w:rPr>
          <w:bCs/>
          <w:noProof w:val="0"/>
          <w:sz w:val="24"/>
          <w:szCs w:val="24"/>
        </w:rPr>
        <w:t>13</w:t>
      </w:r>
      <w:r w:rsidR="001D1E12">
        <w:rPr>
          <w:bCs/>
          <w:noProof w:val="0"/>
          <w:sz w:val="24"/>
          <w:szCs w:val="24"/>
        </w:rPr>
        <w:t>2</w:t>
      </w:r>
      <w:r w:rsidRPr="00B266B0">
        <w:rPr>
          <w:bCs/>
          <w:noProof w:val="0"/>
          <w:sz w:val="24"/>
          <w:szCs w:val="24"/>
        </w:rPr>
        <w:tab/>
      </w:r>
      <w:r w:rsidR="00B50369">
        <w:rPr>
          <w:bCs/>
          <w:noProof w:val="0"/>
          <w:sz w:val="24"/>
          <w:szCs w:val="24"/>
        </w:rPr>
        <w:t>R2-</w:t>
      </w:r>
      <w:r w:rsidR="0086582C">
        <w:rPr>
          <w:bCs/>
          <w:noProof w:val="0"/>
          <w:sz w:val="24"/>
          <w:szCs w:val="24"/>
        </w:rPr>
        <w:t>2</w:t>
      </w:r>
      <w:r w:rsidR="00131D8E">
        <w:rPr>
          <w:bCs/>
          <w:noProof w:val="0"/>
          <w:sz w:val="24"/>
          <w:szCs w:val="24"/>
        </w:rPr>
        <w:t>50</w:t>
      </w:r>
      <w:r w:rsidR="00D84A2E">
        <w:rPr>
          <w:bCs/>
          <w:noProof w:val="0"/>
          <w:sz w:val="24"/>
          <w:szCs w:val="24"/>
        </w:rPr>
        <w:t>8329</w:t>
      </w:r>
    </w:p>
    <w:p w14:paraId="11776FA6" w14:textId="25B4AA73" w:rsidR="00A209D6" w:rsidRPr="00465587" w:rsidRDefault="001D1E12" w:rsidP="00A209D6">
      <w:pPr>
        <w:pStyle w:val="Header"/>
        <w:tabs>
          <w:tab w:val="right" w:pos="9639"/>
        </w:tabs>
        <w:rPr>
          <w:bCs/>
          <w:sz w:val="24"/>
          <w:szCs w:val="24"/>
          <w:lang w:eastAsia="zh-CN"/>
        </w:rPr>
      </w:pPr>
      <w:r>
        <w:rPr>
          <w:bCs/>
          <w:sz w:val="24"/>
          <w:szCs w:val="24"/>
          <w:lang w:eastAsia="zh-CN"/>
        </w:rPr>
        <w:t xml:space="preserve">Dallas, </w:t>
      </w:r>
      <w:r w:rsidR="00132635">
        <w:rPr>
          <w:bCs/>
          <w:sz w:val="24"/>
          <w:szCs w:val="24"/>
          <w:lang w:eastAsia="zh-CN"/>
        </w:rPr>
        <w:t xml:space="preserve">Texas, </w:t>
      </w:r>
      <w:r>
        <w:rPr>
          <w:bCs/>
          <w:sz w:val="24"/>
          <w:szCs w:val="24"/>
          <w:lang w:eastAsia="zh-CN"/>
        </w:rPr>
        <w:t>USA</w:t>
      </w:r>
      <w:r w:rsidR="00773AE2">
        <w:rPr>
          <w:bCs/>
          <w:sz w:val="24"/>
          <w:szCs w:val="24"/>
          <w:lang w:eastAsia="zh-CN"/>
        </w:rPr>
        <w:t xml:space="preserve">, </w:t>
      </w:r>
      <w:r>
        <w:rPr>
          <w:bCs/>
          <w:sz w:val="24"/>
          <w:szCs w:val="24"/>
          <w:lang w:eastAsia="zh-CN"/>
        </w:rPr>
        <w:t>17</w:t>
      </w:r>
      <w:r w:rsidR="00232B9F" w:rsidRPr="00232B9F">
        <w:rPr>
          <w:bCs/>
          <w:sz w:val="24"/>
          <w:szCs w:val="24"/>
          <w:vertAlign w:val="superscript"/>
          <w:lang w:eastAsia="zh-CN"/>
        </w:rPr>
        <w:t>th</w:t>
      </w:r>
      <w:r w:rsidR="00232B9F">
        <w:rPr>
          <w:bCs/>
          <w:sz w:val="24"/>
          <w:szCs w:val="24"/>
          <w:lang w:eastAsia="zh-CN"/>
        </w:rPr>
        <w:t xml:space="preserve"> </w:t>
      </w:r>
      <w:r w:rsidR="00646509">
        <w:rPr>
          <w:bCs/>
          <w:sz w:val="24"/>
          <w:szCs w:val="24"/>
          <w:lang w:eastAsia="zh-CN"/>
        </w:rPr>
        <w:t xml:space="preserve">– </w:t>
      </w:r>
      <w:r>
        <w:rPr>
          <w:bCs/>
          <w:sz w:val="24"/>
          <w:szCs w:val="24"/>
          <w:lang w:eastAsia="zh-CN"/>
        </w:rPr>
        <w:t>21</w:t>
      </w:r>
      <w:r w:rsidRPr="001D1E12">
        <w:rPr>
          <w:bCs/>
          <w:sz w:val="24"/>
          <w:szCs w:val="24"/>
          <w:vertAlign w:val="superscript"/>
          <w:lang w:eastAsia="zh-CN"/>
        </w:rPr>
        <w:t>st</w:t>
      </w:r>
      <w:r w:rsidR="00232B9F">
        <w:rPr>
          <w:bCs/>
          <w:sz w:val="24"/>
          <w:szCs w:val="24"/>
          <w:lang w:eastAsia="zh-CN"/>
        </w:rPr>
        <w:t xml:space="preserve"> </w:t>
      </w:r>
      <w:r>
        <w:rPr>
          <w:bCs/>
          <w:sz w:val="24"/>
          <w:szCs w:val="24"/>
          <w:lang w:eastAsia="zh-CN"/>
        </w:rPr>
        <w:t>November</w:t>
      </w:r>
      <w:r w:rsidR="00B46E85">
        <w:rPr>
          <w:bCs/>
          <w:sz w:val="24"/>
          <w:szCs w:val="24"/>
          <w:lang w:eastAsia="zh-CN"/>
        </w:rPr>
        <w:t>,</w:t>
      </w:r>
      <w:r w:rsidR="006E1057" w:rsidRPr="006E1057">
        <w:rPr>
          <w:bCs/>
          <w:sz w:val="24"/>
          <w:szCs w:val="24"/>
          <w:lang w:eastAsia="zh-CN"/>
        </w:rPr>
        <w:t xml:space="preserve"> 202</w:t>
      </w:r>
      <w:r w:rsidR="003563D9">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C84CFD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D1E12">
        <w:rPr>
          <w:rFonts w:cs="Arial"/>
          <w:b/>
          <w:bCs/>
          <w:sz w:val="24"/>
        </w:rPr>
        <w:t>8.9.3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9704AC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905998">
        <w:rPr>
          <w:rFonts w:eastAsia="SimSun"/>
          <w:b/>
          <w:bCs/>
          <w:sz w:val="24"/>
          <w:szCs w:val="20"/>
          <w:lang w:val="en-GB" w:eastAsia="en-US"/>
        </w:rPr>
        <w:t>Other</w:t>
      </w:r>
      <w:r w:rsidR="001D1E12">
        <w:rPr>
          <w:rFonts w:eastAsia="SimSun"/>
          <w:b/>
          <w:bCs/>
          <w:sz w:val="24"/>
          <w:szCs w:val="20"/>
          <w:lang w:val="en-GB" w:eastAsia="en-US"/>
        </w:rPr>
        <w:t xml:space="preserve"> corrections for IoT NT</w:t>
      </w:r>
      <w:bookmarkStart w:id="0" w:name="_GoBack"/>
      <w:bookmarkEnd w:id="0"/>
      <w:r w:rsidR="001D1E12">
        <w:rPr>
          <w:rFonts w:eastAsia="SimSun"/>
          <w:b/>
          <w:bCs/>
          <w:sz w:val="24"/>
          <w:szCs w:val="20"/>
          <w:lang w:val="en-GB" w:eastAsia="en-US"/>
        </w:rPr>
        <w:t>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3653EDE" w14:textId="2A2F54BF" w:rsidR="00131D8E" w:rsidRDefault="00131D8E" w:rsidP="00131D8E">
      <w:r>
        <w:t xml:space="preserve">In RAN#107 the latest WID for IoT NTN Phase 3 was agreed [1], where Capacity enhancements for uplink:   </w:t>
      </w:r>
    </w:p>
    <w:tbl>
      <w:tblPr>
        <w:tblStyle w:val="TableGrid"/>
        <w:tblW w:w="0" w:type="auto"/>
        <w:tblLook w:val="04A0" w:firstRow="1" w:lastRow="0" w:firstColumn="1" w:lastColumn="0" w:noHBand="0" w:noVBand="1"/>
      </w:tblPr>
      <w:tblGrid>
        <w:gridCol w:w="9631"/>
      </w:tblGrid>
      <w:tr w:rsidR="003563D9" w14:paraId="08112C2E" w14:textId="77777777" w:rsidTr="00EE10B8">
        <w:trPr>
          <w:trHeight w:val="785"/>
        </w:trPr>
        <w:tc>
          <w:tcPr>
            <w:tcW w:w="9631" w:type="dxa"/>
          </w:tcPr>
          <w:p w14:paraId="527238BE" w14:textId="77777777" w:rsidR="003563D9" w:rsidRPr="00702D0A" w:rsidRDefault="003563D9" w:rsidP="0042753B">
            <w:pPr>
              <w:numPr>
                <w:ilvl w:val="0"/>
                <w:numId w:val="4"/>
              </w:numPr>
              <w:overflowPunct w:val="0"/>
              <w:autoSpaceDE w:val="0"/>
              <w:autoSpaceDN w:val="0"/>
              <w:adjustRightInd w:val="0"/>
              <w:spacing w:after="0"/>
              <w:textAlignment w:val="baseline"/>
              <w:rPr>
                <w:bCs/>
              </w:rPr>
            </w:pPr>
            <w:bookmarkStart w:id="1" w:name="OLE_LINK19"/>
            <w:bookmarkStart w:id="2" w:name="OLE_LINK20"/>
            <w:r w:rsidRPr="00702D0A">
              <w:rPr>
                <w:bCs/>
              </w:rPr>
              <w:t>Support of Capacity enhancements for uplink</w:t>
            </w:r>
            <w:bookmarkEnd w:id="1"/>
          </w:p>
          <w:bookmarkEnd w:id="2"/>
          <w:p w14:paraId="02F7C4A4" w14:textId="77777777" w:rsidR="003563D9" w:rsidRPr="00AF7BE6" w:rsidRDefault="003563D9" w:rsidP="0042753B">
            <w:pPr>
              <w:numPr>
                <w:ilvl w:val="1"/>
                <w:numId w:val="4"/>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763F8577" w14:textId="77777777" w:rsidR="003563D9" w:rsidRDefault="003563D9" w:rsidP="0042753B">
            <w:pPr>
              <w:numPr>
                <w:ilvl w:val="2"/>
                <w:numId w:val="4"/>
              </w:numPr>
              <w:overflowPunct w:val="0"/>
              <w:autoSpaceDE w:val="0"/>
              <w:autoSpaceDN w:val="0"/>
              <w:adjustRightInd w:val="0"/>
              <w:spacing w:after="0"/>
              <w:textAlignment w:val="baseline"/>
              <w:rPr>
                <w:bCs/>
              </w:rPr>
            </w:pPr>
            <w:r w:rsidRPr="00702D0A">
              <w:rPr>
                <w:bCs/>
              </w:rPr>
              <w:t>Multi-tone support for 15 kHz SCS should also be considered</w:t>
            </w:r>
          </w:p>
          <w:p w14:paraId="7DF027C8" w14:textId="77777777" w:rsidR="003563D9" w:rsidRPr="00EC6A26" w:rsidRDefault="003563D9" w:rsidP="0042753B">
            <w:pPr>
              <w:numPr>
                <w:ilvl w:val="2"/>
                <w:numId w:val="4"/>
              </w:numPr>
              <w:overflowPunct w:val="0"/>
              <w:autoSpaceDE w:val="0"/>
              <w:autoSpaceDN w:val="0"/>
              <w:adjustRightInd w:val="0"/>
              <w:spacing w:after="0"/>
              <w:textAlignment w:val="baseline"/>
              <w:rPr>
                <w:bCs/>
              </w:rPr>
            </w:pPr>
            <w:r w:rsidRPr="00EC6A26">
              <w:rPr>
                <w:bCs/>
              </w:rPr>
              <w:t xml:space="preserve">Specify necessary signalling, if needed </w:t>
            </w:r>
          </w:p>
          <w:p w14:paraId="013316AD" w14:textId="77777777" w:rsidR="003563D9" w:rsidRPr="00AF7BE6" w:rsidRDefault="003563D9" w:rsidP="0042753B">
            <w:pPr>
              <w:numPr>
                <w:ilvl w:val="2"/>
                <w:numId w:val="4"/>
              </w:numPr>
              <w:overflowPunct w:val="0"/>
              <w:autoSpaceDE w:val="0"/>
              <w:autoSpaceDN w:val="0"/>
              <w:adjustRightInd w:val="0"/>
              <w:spacing w:after="0"/>
              <w:textAlignment w:val="baseline"/>
              <w:rPr>
                <w:bCs/>
              </w:rPr>
            </w:pPr>
            <w:r w:rsidRPr="00EC6A26">
              <w:rPr>
                <w:bCs/>
              </w:rPr>
              <w:t>Update RF requirements accordingly, if needed</w:t>
            </w:r>
          </w:p>
          <w:p w14:paraId="1FF9976F" w14:textId="77777777" w:rsidR="003563D9" w:rsidRPr="00947442" w:rsidRDefault="003563D9" w:rsidP="00EE10B8">
            <w:pPr>
              <w:spacing w:after="0"/>
              <w:ind w:left="1080" w:firstLine="720"/>
              <w:rPr>
                <w:bCs/>
              </w:rPr>
            </w:pPr>
            <w:bookmarkStart w:id="5" w:name="OLE_LINK24"/>
            <w:r w:rsidRPr="00947442">
              <w:rPr>
                <w:bCs/>
              </w:rPr>
              <w:t>Note: Impact of impairment shall be taken into account</w:t>
            </w:r>
          </w:p>
          <w:bookmarkEnd w:id="5"/>
          <w:p w14:paraId="453333B9" w14:textId="77777777" w:rsidR="003563D9" w:rsidRDefault="003563D9" w:rsidP="00EE10B8">
            <w:pPr>
              <w:spacing w:after="0"/>
              <w:ind w:left="1080" w:firstLine="720"/>
              <w:rPr>
                <w:bCs/>
                <w:i/>
                <w:iCs/>
              </w:rPr>
            </w:pPr>
          </w:p>
          <w:p w14:paraId="5854209A" w14:textId="77777777" w:rsidR="003563D9" w:rsidRPr="00EE0477" w:rsidRDefault="003563D9" w:rsidP="0042753B">
            <w:pPr>
              <w:numPr>
                <w:ilvl w:val="1"/>
                <w:numId w:val="4"/>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6" w:name="OLE_LINK26"/>
            <w:r w:rsidRPr="00EE0477">
              <w:rPr>
                <w:bCs/>
              </w:rPr>
              <w:t xml:space="preserve">reduce the necessary uplink and downlink signaling to complete an </w:t>
            </w:r>
            <w:bookmarkStart w:id="7" w:name="OLE_LINK14"/>
            <w:r w:rsidRPr="003069A7">
              <w:rPr>
                <w:bCs/>
              </w:rPr>
              <w:t>Early Data Transmission</w:t>
            </w:r>
            <w:r>
              <w:rPr>
                <w:bCs/>
              </w:rPr>
              <w:t xml:space="preserve"> </w:t>
            </w:r>
            <w:bookmarkEnd w:id="7"/>
            <w:r>
              <w:rPr>
                <w:bCs/>
              </w:rPr>
              <w:t>(</w:t>
            </w:r>
            <w:r w:rsidRPr="00EE0477">
              <w:rPr>
                <w:bCs/>
              </w:rPr>
              <w:t>EDT</w:t>
            </w:r>
            <w:r>
              <w:rPr>
                <w:bCs/>
              </w:rPr>
              <w:t>)</w:t>
            </w:r>
            <w:r w:rsidRPr="00EE0477">
              <w:rPr>
                <w:bCs/>
              </w:rPr>
              <w:t xml:space="preserve"> transaction</w:t>
            </w:r>
            <w:r w:rsidRPr="00702D0A">
              <w:rPr>
                <w:bCs/>
              </w:rPr>
              <w:t xml:space="preserve"> </w:t>
            </w:r>
            <w:bookmarkEnd w:id="6"/>
            <w:r w:rsidRPr="00702D0A">
              <w:rPr>
                <w:bCs/>
              </w:rPr>
              <w:t>[RAN2]</w:t>
            </w:r>
            <w:r w:rsidRPr="00EE0477">
              <w:rPr>
                <w:bCs/>
              </w:rPr>
              <w:t>:</w:t>
            </w:r>
          </w:p>
          <w:p w14:paraId="2E7394C1" w14:textId="77777777" w:rsidR="003563D9" w:rsidRPr="00EE0477" w:rsidRDefault="003563D9" w:rsidP="0042753B">
            <w:pPr>
              <w:numPr>
                <w:ilvl w:val="2"/>
                <w:numId w:val="4"/>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231E7DAB" w14:textId="77777777" w:rsidR="003563D9" w:rsidRDefault="003563D9" w:rsidP="0042753B">
            <w:pPr>
              <w:numPr>
                <w:ilvl w:val="2"/>
                <w:numId w:val="4"/>
              </w:numPr>
              <w:overflowPunct w:val="0"/>
              <w:autoSpaceDE w:val="0"/>
              <w:autoSpaceDN w:val="0"/>
              <w:adjustRightInd w:val="0"/>
              <w:spacing w:after="0"/>
              <w:textAlignment w:val="baseline"/>
              <w:rPr>
                <w:bCs/>
              </w:rPr>
            </w:pPr>
            <w:r w:rsidRPr="00EE0477">
              <w:rPr>
                <w:bCs/>
              </w:rPr>
              <w:t>Efficient delivery (reduced overhead) of msg4 / RRCEarlyDataComplete</w:t>
            </w:r>
          </w:p>
          <w:p w14:paraId="63C7BC85" w14:textId="77777777" w:rsidR="003563D9" w:rsidRPr="00EE0477" w:rsidRDefault="003563D9" w:rsidP="0042753B">
            <w:pPr>
              <w:numPr>
                <w:ilvl w:val="2"/>
                <w:numId w:val="4"/>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2E157408" w14:textId="589501EE" w:rsidR="003563D9" w:rsidRPr="0049280D" w:rsidRDefault="003563D9" w:rsidP="00EE10B8">
            <w:pPr>
              <w:spacing w:after="0"/>
              <w:ind w:left="720"/>
              <w:rPr>
                <w:bCs/>
              </w:rPr>
            </w:pPr>
            <w:r w:rsidRPr="00AB68A3">
              <w:rPr>
                <w:bCs/>
              </w:rPr>
              <w:t xml:space="preserve"> </w:t>
            </w:r>
          </w:p>
        </w:tc>
      </w:tr>
    </w:tbl>
    <w:p w14:paraId="2F01C903" w14:textId="0A5BFFC2" w:rsidR="00C25AEA" w:rsidRDefault="00C25AEA" w:rsidP="00F00A10"/>
    <w:p w14:paraId="22867D3B" w14:textId="4D8F9CD9" w:rsidR="001D1E12" w:rsidRPr="00AB56B4" w:rsidRDefault="00C702D5" w:rsidP="001D1E12">
      <w:r>
        <w:t xml:space="preserve">In this contribution, </w:t>
      </w:r>
      <w:r w:rsidR="007C5B71">
        <w:t xml:space="preserve">we provide some </w:t>
      </w:r>
      <w:r w:rsidR="00543B0D">
        <w:t>correction</w:t>
      </w:r>
      <w:r w:rsidR="006A3D0A">
        <w:t>s on idle mode</w:t>
      </w:r>
      <w:r w:rsidR="00910338">
        <w:t>, MAC</w:t>
      </w:r>
      <w:r w:rsidR="006A3D0A">
        <w:t xml:space="preserve"> and capabilities. </w:t>
      </w:r>
      <w:r>
        <w:t xml:space="preserve"> </w:t>
      </w:r>
    </w:p>
    <w:p w14:paraId="1C7F0D2A" w14:textId="77777777" w:rsidR="001D1E12" w:rsidRPr="00C70E43" w:rsidRDefault="001D1E12" w:rsidP="001D1E12">
      <w:pPr>
        <w:pStyle w:val="Heading1"/>
      </w:pPr>
      <w:r>
        <w:t>Idle mode corrections</w:t>
      </w:r>
    </w:p>
    <w:p w14:paraId="63FE02C7" w14:textId="57C4EB13" w:rsidR="001D1E12" w:rsidRDefault="001D1E12" w:rsidP="001D1E12">
      <w:pPr>
        <w:pStyle w:val="Heading2"/>
      </w:pPr>
      <w:r>
        <w:t>On S&amp;F list use in idle mode</w:t>
      </w:r>
      <w:r w:rsidR="002A3BF9">
        <w:t xml:space="preserve"> operation</w:t>
      </w:r>
    </w:p>
    <w:p w14:paraId="22BD6F5A" w14:textId="052B9DA2" w:rsidR="001D1E12" w:rsidRDefault="001D1E12" w:rsidP="001D1E12">
      <w:pPr>
        <w:rPr>
          <w:lang w:val="en-GB" w:eastAsia="en-US"/>
        </w:rPr>
      </w:pPr>
      <w:r>
        <w:rPr>
          <w:lang w:val="en-GB" w:eastAsia="en-US"/>
        </w:rPr>
        <w:t xml:space="preserve">In </w:t>
      </w:r>
      <w:r w:rsidR="002A3BF9">
        <w:rPr>
          <w:lang w:val="en-GB" w:eastAsia="en-US"/>
        </w:rPr>
        <w:t>RAN2#131</w:t>
      </w:r>
      <w:r>
        <w:rPr>
          <w:lang w:val="en-GB" w:eastAsia="en-US"/>
        </w:rPr>
        <w:t xml:space="preserve"> meeting the following was agreed: </w:t>
      </w:r>
    </w:p>
    <w:p w14:paraId="5865881D" w14:textId="77777777" w:rsidR="001D1E12" w:rsidRDefault="001D1E12" w:rsidP="001D1E12">
      <w:pPr>
        <w:pStyle w:val="Agreement"/>
        <w:tabs>
          <w:tab w:val="clear" w:pos="9621"/>
          <w:tab w:val="left" w:pos="1619"/>
        </w:tabs>
        <w:overflowPunct/>
        <w:autoSpaceDE/>
        <w:autoSpaceDN/>
        <w:adjustRightInd/>
        <w:ind w:left="1619" w:hanging="360"/>
        <w:textAlignment w:val="auto"/>
      </w:pPr>
      <w:r w:rsidRPr="00183016">
        <w:t>The S&amp;F mode indication (i.e., sf-OperationMode) and the S&amp;F mode transition time (i.e., t-ModeSwitching) of the neighbor satellite are signaled in SIB33 per neighbor satellite.</w:t>
      </w:r>
    </w:p>
    <w:p w14:paraId="4A23B81F" w14:textId="77777777" w:rsidR="001D1E12" w:rsidRDefault="001D1E12" w:rsidP="001D1E12">
      <w:pPr>
        <w:pStyle w:val="Agreement"/>
        <w:tabs>
          <w:tab w:val="clear" w:pos="9621"/>
          <w:tab w:val="left" w:pos="1619"/>
        </w:tabs>
        <w:overflowPunct/>
        <w:autoSpaceDE/>
        <w:autoSpaceDN/>
        <w:adjustRightInd/>
        <w:ind w:left="1619" w:hanging="360"/>
        <w:textAlignment w:val="auto"/>
      </w:pPr>
      <w:r>
        <w:t xml:space="preserve">A Rel-19 </w:t>
      </w:r>
      <w:r w:rsidRPr="00D83A8C">
        <w:t xml:space="preserve">UE </w:t>
      </w:r>
      <w:r>
        <w:t>may deprioritize</w:t>
      </w:r>
      <w:r w:rsidRPr="00D83A8C">
        <w:t xml:space="preserve"> the neighbor cells operating </w:t>
      </w:r>
      <w:r>
        <w:t>in the S&amp;F mode (FFS on the detailed specification impact, i.e. whether a note is sufficient or some normative text. To be considered in the post meeting CR review)</w:t>
      </w:r>
    </w:p>
    <w:p w14:paraId="575B5334" w14:textId="77777777" w:rsidR="001D1E12" w:rsidRDefault="001D1E12" w:rsidP="001D1E12">
      <w:pPr>
        <w:rPr>
          <w:lang w:val="en-GB" w:eastAsia="en-US"/>
        </w:rPr>
      </w:pPr>
    </w:p>
    <w:p w14:paraId="6593D8D7" w14:textId="77777777" w:rsidR="001D1E12" w:rsidRDefault="001D1E12" w:rsidP="001D1E12">
      <w:pPr>
        <w:rPr>
          <w:lang w:val="en-GB" w:eastAsia="en-US"/>
        </w:rPr>
      </w:pPr>
      <w:r>
        <w:rPr>
          <w:lang w:val="en-GB" w:eastAsia="en-US"/>
        </w:rPr>
        <w:t xml:space="preserve">And based upon this, the following note was captured: </w:t>
      </w:r>
    </w:p>
    <w:p w14:paraId="73F29FF8" w14:textId="77777777" w:rsidR="001D1E12" w:rsidRPr="009D73BA" w:rsidRDefault="001D1E12" w:rsidP="001D1E12">
      <w:pPr>
        <w:pStyle w:val="NO"/>
        <w:rPr>
          <w:i/>
        </w:rPr>
      </w:pPr>
      <w:r w:rsidRPr="009D73BA">
        <w:rPr>
          <w:i/>
        </w:rPr>
        <w:t xml:space="preserve">NOTE: </w:t>
      </w:r>
      <w:r w:rsidRPr="009D73BA">
        <w:rPr>
          <w:i/>
        </w:rPr>
        <w:tab/>
        <w: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t>
      </w:r>
    </w:p>
    <w:p w14:paraId="3DEFF491" w14:textId="77777777" w:rsidR="001D1E12" w:rsidRDefault="001D1E12" w:rsidP="001D1E12">
      <w:pPr>
        <w:rPr>
          <w:lang w:val="en-GB" w:eastAsia="en-US"/>
        </w:rPr>
      </w:pPr>
      <w:r>
        <w:rPr>
          <w:lang w:val="en-GB" w:eastAsia="en-US"/>
        </w:rPr>
        <w:lastRenderedPageBreak/>
        <w:t xml:space="preserve">The main issue with making the text in the note to normative text seems to be that “deprioritise” may need to be defined. However, we think that this can be resolved by clarifying that what deprioritise means is up to UE implementation. </w:t>
      </w:r>
    </w:p>
    <w:p w14:paraId="398621BD" w14:textId="6CB8A3AF" w:rsidR="001D1E12" w:rsidRDefault="001D1E12" w:rsidP="001D1E12">
      <w:pPr>
        <w:spacing w:after="0"/>
        <w:rPr>
          <w:b/>
          <w:bCs/>
          <w:lang w:eastAsia="sv-SE"/>
        </w:rPr>
      </w:pPr>
      <w:r w:rsidRPr="00F51DA7">
        <w:rPr>
          <w:b/>
          <w:bCs/>
          <w:lang w:eastAsia="sv-SE"/>
        </w:rPr>
        <w:t xml:space="preserve">Proposal </w:t>
      </w:r>
      <w:r w:rsidR="00C33F5E">
        <w:rPr>
          <w:b/>
          <w:bCs/>
          <w:lang w:eastAsia="sv-SE"/>
        </w:rPr>
        <w:t>1</w:t>
      </w:r>
      <w:r w:rsidRPr="00F51DA7">
        <w:rPr>
          <w:b/>
          <w:bCs/>
          <w:lang w:eastAsia="sv-SE"/>
        </w:rPr>
        <w:t>:</w:t>
      </w:r>
      <w:r>
        <w:rPr>
          <w:b/>
          <w:bCs/>
          <w:lang w:eastAsia="sv-SE"/>
        </w:rPr>
        <w:t xml:space="preserve"> Make the NOTE “If the highest ranked cell or... “ normative text and a note that “deprioritisation” is up to UE implementation.</w:t>
      </w:r>
    </w:p>
    <w:p w14:paraId="69C918F0" w14:textId="5DB6CCBD" w:rsidR="001D1E12" w:rsidRPr="00511850" w:rsidRDefault="001D1E12" w:rsidP="001D1E12">
      <w:pPr>
        <w:spacing w:after="0"/>
        <w:rPr>
          <w:b/>
          <w:bCs/>
          <w:lang w:val="en-GB" w:eastAsia="sv-SE"/>
        </w:rPr>
      </w:pPr>
      <w:r w:rsidRPr="00F51DA7">
        <w:rPr>
          <w:b/>
          <w:bCs/>
          <w:lang w:eastAsia="sv-SE"/>
        </w:rPr>
        <w:t xml:space="preserve">Proposal </w:t>
      </w:r>
      <w:r w:rsidR="00C33F5E">
        <w:rPr>
          <w:b/>
          <w:bCs/>
          <w:lang w:eastAsia="sv-SE"/>
        </w:rPr>
        <w:t>2</w:t>
      </w:r>
      <w:r w:rsidRPr="00F51DA7">
        <w:rPr>
          <w:b/>
          <w:bCs/>
          <w:lang w:eastAsia="sv-SE"/>
        </w:rPr>
        <w:t>:</w:t>
      </w:r>
      <w:r>
        <w:rPr>
          <w:b/>
          <w:bCs/>
          <w:lang w:eastAsia="sv-SE"/>
        </w:rPr>
        <w:t xml:space="preserve"> Agree text proposal on 36.304 in Annex A.</w:t>
      </w:r>
    </w:p>
    <w:p w14:paraId="39FEF32F" w14:textId="14BA91A1" w:rsidR="001D1E12" w:rsidRDefault="001D1E12" w:rsidP="001D1E12">
      <w:pPr>
        <w:rPr>
          <w:lang w:val="en-GB" w:eastAsia="en-US"/>
        </w:rPr>
      </w:pPr>
    </w:p>
    <w:p w14:paraId="04C41E21" w14:textId="10CF62CA" w:rsidR="001D1E12" w:rsidRPr="00C70E43" w:rsidRDefault="001D1E12" w:rsidP="001D1E12">
      <w:pPr>
        <w:pStyle w:val="Heading1"/>
      </w:pPr>
      <w:r>
        <w:t>MAC corrections</w:t>
      </w:r>
    </w:p>
    <w:p w14:paraId="7C73B4D2" w14:textId="3FF6E856" w:rsidR="001D1E12" w:rsidRDefault="001D1E12" w:rsidP="00D963A0"/>
    <w:p w14:paraId="0E05B6D0" w14:textId="425D6A6D" w:rsidR="001D1E12" w:rsidRPr="00C70E43" w:rsidRDefault="00193795" w:rsidP="001D1E12">
      <w:pPr>
        <w:pStyle w:val="Heading2"/>
      </w:pPr>
      <w:r>
        <w:t>Corrections related to timing alignment timer</w:t>
      </w:r>
    </w:p>
    <w:p w14:paraId="00557C3C" w14:textId="3567D1F5" w:rsidR="001D1E12" w:rsidRDefault="00193795" w:rsidP="00D963A0">
      <w:r>
        <w:t xml:space="preserve">Normally, an uplink PUCCH or PUSCH transmission never occurs if a UE does not have the timeAlignmentTimer running. This is document in the MAC in as follows: </w:t>
      </w:r>
    </w:p>
    <w:p w14:paraId="5A8B4FE7" w14:textId="77777777" w:rsidR="00193795" w:rsidRPr="00193795" w:rsidRDefault="00193795" w:rsidP="00193795">
      <w:pPr>
        <w:overflowPunct w:val="0"/>
        <w:autoSpaceDE w:val="0"/>
        <w:autoSpaceDN w:val="0"/>
        <w:adjustRightInd w:val="0"/>
        <w:textAlignment w:val="baseline"/>
        <w:rPr>
          <w:rFonts w:ascii="Times New Roman" w:eastAsia="Times New Roman" w:hAnsi="Times New Roman" w:cs="Times New Roman"/>
          <w:i/>
          <w:noProof/>
          <w:szCs w:val="20"/>
          <w:lang w:val="en-GB" w:eastAsia="zh-TW"/>
        </w:rPr>
      </w:pPr>
      <w:r w:rsidRPr="00193795">
        <w:rPr>
          <w:rFonts w:ascii="Times New Roman" w:eastAsia="Times New Roman" w:hAnsi="Times New Roman" w:cs="Times New Roman"/>
          <w:i/>
          <w:noProof/>
          <w:szCs w:val="20"/>
          <w:lang w:val="en-GB" w:eastAsia="zh-CN"/>
        </w:rPr>
        <w:t>The MAC entity shall not perform any uplink transmission on a Serving Cell, except the Random Access Preamble transmission and</w:t>
      </w:r>
      <w:r w:rsidRPr="00193795">
        <w:rPr>
          <w:rFonts w:ascii="Times New Roman" w:eastAsia="Times New Roman" w:hAnsi="Times New Roman" w:cs="Times New Roman"/>
          <w:i/>
          <w:szCs w:val="20"/>
          <w:lang w:val="en-GB" w:eastAsia="zh-CN"/>
        </w:rPr>
        <w:t xml:space="preserve"> transmissions corresponding to a PUR-RNTI,</w:t>
      </w:r>
      <w:r w:rsidRPr="00193795">
        <w:rPr>
          <w:rFonts w:ascii="Times New Roman" w:eastAsia="Times New Roman" w:hAnsi="Times New Roman" w:cs="Times New Roman"/>
          <w:i/>
          <w:noProof/>
          <w:szCs w:val="20"/>
          <w:lang w:val="en-GB" w:eastAsia="zh-CN"/>
        </w:rPr>
        <w:t xml:space="preserve"> when the timeAlignmentTimer associated with the TAG to which this Serving Cell belongs is not running. </w:t>
      </w:r>
      <w:r w:rsidRPr="00193795">
        <w:rPr>
          <w:rFonts w:ascii="Times New Roman" w:eastAsia="Times New Roman" w:hAnsi="Times New Roman" w:cs="Times New Roman"/>
          <w:i/>
          <w:noProof/>
          <w:szCs w:val="20"/>
          <w:lang w:val="en-GB" w:eastAsia="zh-TW"/>
        </w:rPr>
        <w:t>Furthermore, when the timeAlignmentTimer associated with the pTAG is not running, the MAC entity shall not perform any uplink transmission on any Serving Cell except the Random Access Preamble transmission on the SpCell.</w:t>
      </w:r>
    </w:p>
    <w:p w14:paraId="6AEE8170" w14:textId="6F0643C6" w:rsidR="00193795" w:rsidRDefault="00193795" w:rsidP="00D963A0">
      <w:r>
        <w:t xml:space="preserve">However, for CB-Msg3-EDT, the UE will be performing an uplink transmission on a serving cell when the </w:t>
      </w:r>
      <w:r w:rsidRPr="00193795">
        <w:rPr>
          <w:i/>
        </w:rPr>
        <w:t>timeAlignmentTimer</w:t>
      </w:r>
      <w:r>
        <w:t xml:space="preserve"> is not running. Therefore we propose: </w:t>
      </w:r>
    </w:p>
    <w:p w14:paraId="627B5B38" w14:textId="11F16C87" w:rsidR="00193795" w:rsidRDefault="00193795" w:rsidP="00193795">
      <w:pPr>
        <w:spacing w:after="0"/>
        <w:rPr>
          <w:b/>
          <w:bCs/>
          <w:lang w:eastAsia="sv-SE"/>
        </w:rPr>
      </w:pPr>
      <w:r w:rsidRPr="00F51DA7">
        <w:rPr>
          <w:b/>
          <w:bCs/>
          <w:lang w:eastAsia="sv-SE"/>
        </w:rPr>
        <w:t xml:space="preserve">Proposal </w:t>
      </w:r>
      <w:r w:rsidR="00C33F5E">
        <w:rPr>
          <w:b/>
          <w:bCs/>
          <w:lang w:eastAsia="sv-SE"/>
        </w:rPr>
        <w:t>3</w:t>
      </w:r>
      <w:r w:rsidRPr="00F51DA7">
        <w:rPr>
          <w:b/>
          <w:bCs/>
          <w:lang w:eastAsia="sv-SE"/>
        </w:rPr>
        <w:t>:</w:t>
      </w:r>
      <w:r>
        <w:rPr>
          <w:b/>
          <w:bCs/>
          <w:lang w:eastAsia="sv-SE"/>
        </w:rPr>
        <w:t xml:space="preserve"> Introduce correction to clarify that for CB-Msg3-EDT, the UE can perform uplink tranmission without the timeAlignmentTimer running. </w:t>
      </w:r>
    </w:p>
    <w:p w14:paraId="058DF449" w14:textId="423EB2F3" w:rsidR="00193795" w:rsidRDefault="00193795" w:rsidP="00193795">
      <w:pPr>
        <w:spacing w:after="0"/>
        <w:rPr>
          <w:b/>
          <w:bCs/>
          <w:lang w:eastAsia="sv-SE"/>
        </w:rPr>
      </w:pPr>
      <w:r w:rsidRPr="00F51DA7">
        <w:rPr>
          <w:b/>
          <w:bCs/>
          <w:lang w:eastAsia="sv-SE"/>
        </w:rPr>
        <w:t xml:space="preserve">Proposal </w:t>
      </w:r>
      <w:r w:rsidR="00C33F5E">
        <w:rPr>
          <w:b/>
          <w:bCs/>
          <w:lang w:eastAsia="sv-SE"/>
        </w:rPr>
        <w:t>4</w:t>
      </w:r>
      <w:r w:rsidRPr="00F51DA7">
        <w:rPr>
          <w:b/>
          <w:bCs/>
          <w:lang w:eastAsia="sv-SE"/>
        </w:rPr>
        <w:t>:</w:t>
      </w:r>
      <w:r>
        <w:rPr>
          <w:b/>
          <w:bCs/>
          <w:lang w:eastAsia="sv-SE"/>
        </w:rPr>
        <w:t xml:space="preserve"> Agree </w:t>
      </w:r>
      <w:r w:rsidR="000A3B7B">
        <w:rPr>
          <w:b/>
          <w:bCs/>
          <w:lang w:eastAsia="sv-SE"/>
        </w:rPr>
        <w:t>Text proposal in Annex B</w:t>
      </w:r>
      <w:r w:rsidR="0001179A">
        <w:rPr>
          <w:b/>
          <w:bCs/>
          <w:lang w:eastAsia="sv-SE"/>
        </w:rPr>
        <w:t>1</w:t>
      </w:r>
      <w:r>
        <w:rPr>
          <w:b/>
          <w:bCs/>
          <w:lang w:eastAsia="sv-SE"/>
        </w:rPr>
        <w:t xml:space="preserve">. </w:t>
      </w:r>
    </w:p>
    <w:p w14:paraId="5705A7EC" w14:textId="7305EEF2" w:rsidR="001D1E12" w:rsidRDefault="001D1E12" w:rsidP="00D963A0"/>
    <w:p w14:paraId="07CBF2B0" w14:textId="0AD3C466" w:rsidR="001D1E12" w:rsidRPr="00C70E43" w:rsidRDefault="00D81B95" w:rsidP="001D1E12">
      <w:pPr>
        <w:pStyle w:val="Heading2"/>
      </w:pPr>
      <w:r>
        <w:t>AS RAI</w:t>
      </w:r>
      <w:r w:rsidR="001D1E12">
        <w:t xml:space="preserve"> reporting</w:t>
      </w:r>
    </w:p>
    <w:p w14:paraId="1770CA2D" w14:textId="61C9CC1A" w:rsidR="00D81B95" w:rsidRDefault="00D81B95" w:rsidP="00D81B95">
      <w:r>
        <w:t xml:space="preserve">On AS RAI In RAN2#131 the following was agreed: </w:t>
      </w:r>
    </w:p>
    <w:p w14:paraId="5D08EE1F" w14:textId="77777777" w:rsidR="00D81B95" w:rsidRDefault="00D81B95" w:rsidP="00D81B95">
      <w:pPr>
        <w:pStyle w:val="Agreement"/>
        <w:tabs>
          <w:tab w:val="clear" w:pos="9621"/>
          <w:tab w:val="left" w:pos="1619"/>
        </w:tabs>
        <w:overflowPunct/>
        <w:autoSpaceDE/>
        <w:autoSpaceDN/>
        <w:adjustRightInd/>
        <w:ind w:left="1619" w:hanging="360"/>
        <w:textAlignment w:val="auto"/>
        <w:rPr>
          <w:lang w:val="en-US" w:eastAsia="ko-KR"/>
        </w:rPr>
      </w:pPr>
      <w:r>
        <w:rPr>
          <w:lang w:val="en-US" w:eastAsia="ko-KR"/>
        </w:rPr>
        <w:t xml:space="preserve">Based on NW indication, it shall be possible for the UE to </w:t>
      </w:r>
      <w:r w:rsidRPr="00F746B7">
        <w:rPr>
          <w:lang w:val="en-US" w:eastAsia="ko-KR"/>
        </w:rPr>
        <w:t xml:space="preserve">indicate </w:t>
      </w:r>
      <w:r>
        <w:rPr>
          <w:lang w:val="en-US" w:eastAsia="ko-KR"/>
        </w:rPr>
        <w:t xml:space="preserve">during CB-Msg3-EDT procedure </w:t>
      </w:r>
      <w:r w:rsidRPr="00F746B7">
        <w:rPr>
          <w:lang w:val="en-US" w:eastAsia="ko-KR"/>
        </w:rPr>
        <w:t>whether DL data following the UL data in CB-Msg3 is expected or not.</w:t>
      </w:r>
      <w:r>
        <w:rPr>
          <w:lang w:val="en-US" w:eastAsia="ko-KR"/>
        </w:rPr>
        <w:t xml:space="preserve"> RAI will be reused for this.</w:t>
      </w:r>
    </w:p>
    <w:p w14:paraId="4B304FC3" w14:textId="77777777" w:rsidR="00D81B95" w:rsidRDefault="00D81B95" w:rsidP="00D963A0"/>
    <w:p w14:paraId="1992F0BC" w14:textId="0DD8A4A0" w:rsidR="001D1E12" w:rsidRDefault="00A46FE4" w:rsidP="00D963A0">
      <w:r>
        <w:t xml:space="preserve">In the last meeting the following was discussed: </w:t>
      </w:r>
    </w:p>
    <w:p w14:paraId="6E9B4654" w14:textId="77777777" w:rsidR="00A46FE4" w:rsidRPr="00D81B95" w:rsidRDefault="00A46FE4" w:rsidP="00A46FE4">
      <w:pPr>
        <w:pStyle w:val="ListParagraph"/>
        <w:numPr>
          <w:ilvl w:val="0"/>
          <w:numId w:val="24"/>
        </w:numPr>
        <w:contextualSpacing w:val="0"/>
        <w:rPr>
          <w:i/>
          <w:sz w:val="18"/>
          <w:lang w:eastAsia="ko-KR"/>
        </w:rPr>
      </w:pPr>
      <w:r w:rsidRPr="00D81B95">
        <w:rPr>
          <w:i/>
          <w:sz w:val="18"/>
          <w:lang w:eastAsia="ko-KR"/>
        </w:rPr>
        <w:t>CQI and AS RAI reporting in Msg3</w:t>
      </w:r>
    </w:p>
    <w:p w14:paraId="55E5FA4E" w14:textId="77777777" w:rsidR="00A46FE4" w:rsidRPr="00D81B95" w:rsidRDefault="00A46FE4" w:rsidP="00A46FE4">
      <w:pPr>
        <w:pStyle w:val="Doc-title"/>
        <w:rPr>
          <w:i/>
        </w:rPr>
      </w:pPr>
      <w:r w:rsidRPr="00D81B95">
        <w:rPr>
          <w:i/>
        </w:rPr>
        <w:t>R2-2507242</w:t>
      </w:r>
      <w:r w:rsidRPr="00D81B95">
        <w:rPr>
          <w:i/>
        </w:rPr>
        <w:tab/>
        <w:t>Issues on early termination of CB-Msg3-EDT without RRC message</w:t>
      </w:r>
      <w:r w:rsidRPr="00D81B95">
        <w:rPr>
          <w:i/>
        </w:rPr>
        <w:tab/>
        <w:t>Google</w:t>
      </w:r>
      <w:r w:rsidRPr="00D81B95">
        <w:rPr>
          <w:i/>
        </w:rPr>
        <w:tab/>
        <w:t>discussion</w:t>
      </w:r>
      <w:r w:rsidRPr="00D81B95">
        <w:rPr>
          <w:i/>
        </w:rPr>
        <w:tab/>
        <w:t>Rel-19</w:t>
      </w:r>
      <w:r w:rsidRPr="00D81B95">
        <w:rPr>
          <w:i/>
        </w:rPr>
        <w:tab/>
        <w:t>IoT_NTN_Ph3-Core</w:t>
      </w:r>
    </w:p>
    <w:p w14:paraId="72C05607" w14:textId="77777777" w:rsidR="00A46FE4" w:rsidRPr="00D81B95" w:rsidRDefault="00A46FE4" w:rsidP="00A46FE4">
      <w:pPr>
        <w:pStyle w:val="Comments"/>
      </w:pPr>
      <w:r w:rsidRPr="00D81B95">
        <w:t>Observation 1</w:t>
      </w:r>
      <w:r w:rsidRPr="00D81B95">
        <w:tab/>
        <w:t>NB-IoT UEs are not allowed to transmit DCQR using “DCQR and AS RAI MAC CE” in CB-Msg3, which may hinder these UEs from informing the network of whether DL data following the UL data in CB-Msg3 is expected or not (i.e., may conflict with the RAN2#131 agreement).</w:t>
      </w:r>
    </w:p>
    <w:p w14:paraId="57B146A0" w14:textId="77777777" w:rsidR="00A46FE4" w:rsidRPr="00D81B95" w:rsidRDefault="00A46FE4" w:rsidP="00A46FE4">
      <w:pPr>
        <w:pStyle w:val="Comments"/>
      </w:pPr>
      <w:r w:rsidRPr="00D81B95">
        <w:t>Proposal 1</w:t>
      </w:r>
      <w:r w:rsidRPr="00D81B95">
        <w:tab/>
        <w:t>NB-IoT UEs are allowed to transmit the “DCQR and AS RAI MAC CE” in CB-Msg3, when rai-ActivationEnh is configured in SIB2-NB.</w:t>
      </w:r>
    </w:p>
    <w:p w14:paraId="46EF3A2C" w14:textId="77777777" w:rsidR="00A46FE4" w:rsidRPr="00D81B95" w:rsidRDefault="00A46FE4" w:rsidP="00A46FE4">
      <w:pPr>
        <w:pStyle w:val="Doc-text2"/>
        <w:rPr>
          <w:i/>
        </w:rPr>
      </w:pPr>
      <w:r w:rsidRPr="00D81B95">
        <w:rPr>
          <w:i/>
        </w:rPr>
        <w:t>-</w:t>
      </w:r>
      <w:r w:rsidRPr="00D81B95">
        <w:rPr>
          <w:i/>
        </w:rPr>
        <w:tab/>
        <w:t>QC thinks this is already possible. Google thinks this is only clear for connected mode</w:t>
      </w:r>
    </w:p>
    <w:p w14:paraId="62977FDA" w14:textId="77777777" w:rsidR="00A46FE4" w:rsidRPr="00D81B95" w:rsidRDefault="00A46FE4" w:rsidP="00A46FE4">
      <w:pPr>
        <w:pStyle w:val="Doc-text2"/>
        <w:rPr>
          <w:i/>
        </w:rPr>
      </w:pPr>
      <w:r w:rsidRPr="00D81B95">
        <w:rPr>
          <w:i/>
        </w:rPr>
        <w:t>-</w:t>
      </w:r>
      <w:r w:rsidRPr="00D81B95">
        <w:rPr>
          <w:i/>
        </w:rPr>
        <w:tab/>
        <w:t>Nokia and Nordic think we could use the NAS procedure.</w:t>
      </w:r>
    </w:p>
    <w:p w14:paraId="6910AE2D" w14:textId="77777777" w:rsidR="00A46FE4" w:rsidRPr="00D81B95" w:rsidRDefault="00A46FE4" w:rsidP="00A46FE4">
      <w:pPr>
        <w:pStyle w:val="Agreement"/>
        <w:tabs>
          <w:tab w:val="clear" w:pos="9621"/>
          <w:tab w:val="left" w:pos="1619"/>
        </w:tabs>
        <w:overflowPunct/>
        <w:autoSpaceDE/>
        <w:autoSpaceDN/>
        <w:adjustRightInd/>
        <w:ind w:left="1619" w:hanging="360"/>
        <w:textAlignment w:val="auto"/>
        <w:rPr>
          <w:i/>
        </w:rPr>
      </w:pPr>
      <w:r w:rsidRPr="00D81B95">
        <w:rPr>
          <w:i/>
        </w:rPr>
        <w:t>Come back in the next meeting to decide whether NB-IoT UEs are allowed to transmit the “DCQR and AS RAI MAC CE” in CB-Msg3, when rai-ActivationEnh is configured in SIB2-NB</w:t>
      </w:r>
    </w:p>
    <w:p w14:paraId="6D0A81E9" w14:textId="3AA409EE" w:rsidR="00D81B95" w:rsidRDefault="00D81B95" w:rsidP="00D963A0"/>
    <w:p w14:paraId="09229449" w14:textId="0FE6EB2A" w:rsidR="00D81B95" w:rsidRDefault="00D81B95" w:rsidP="00D963A0">
      <w:r>
        <w:t>In the currently endorsed CR, it is made clear that the AS RAI in Msg3 is only supp</w:t>
      </w:r>
      <w:r w:rsidR="000B2EAB">
        <w:t xml:space="preserve">orted for eMTC. </w:t>
      </w:r>
      <w:r>
        <w:t>The background is that AS RAI was only</w:t>
      </w:r>
      <w:r w:rsidR="007350A3">
        <w:t xml:space="preserve"> agreed to be sent over NAS</w:t>
      </w:r>
      <w:r w:rsidR="000B2EAB">
        <w:t xml:space="preserve"> for NB-IoT</w:t>
      </w:r>
      <w:r w:rsidR="007350A3">
        <w:t xml:space="preserve"> due to the CP solution being the majority supported solution. </w:t>
      </w:r>
      <w:r w:rsidR="00F83A75">
        <w:t xml:space="preserve">In principle, it may make sense </w:t>
      </w:r>
      <w:r w:rsidR="008F02FF">
        <w:t>to also only allow for AS RAI over NAS for CB-</w:t>
      </w:r>
      <w:r w:rsidR="008F02FF">
        <w:lastRenderedPageBreak/>
        <w:t>Msg3-EDT</w:t>
      </w:r>
      <w:r w:rsidR="00F83A75">
        <w:t xml:space="preserve">, which would mean that AS RAI is not introduced for NB-IoT CB-Msg3-EDT. However, since regenerative architecture is introduced for Release 19, where the latency to the core network may be very large, then the AS RAI indication in NAS may not be particularly useful. Therefore it can make sense to introduce AS RAI in CB-Msg3-EDT for NB-IoT. </w:t>
      </w:r>
      <w:r w:rsidR="00FC276A">
        <w:t xml:space="preserve">However, care should be taken to ensure that this is only introduced for CB-Msg3, as otherwise there may be backwards compatibility issues. For this purpose, we think that a new capability without signalling would be useful. </w:t>
      </w:r>
    </w:p>
    <w:p w14:paraId="144E202D" w14:textId="2C34F8BF" w:rsidR="00FC276A" w:rsidRDefault="00FC276A" w:rsidP="00FC276A">
      <w:pPr>
        <w:spacing w:after="0"/>
        <w:rPr>
          <w:b/>
          <w:bCs/>
          <w:lang w:eastAsia="sv-SE"/>
        </w:rPr>
      </w:pPr>
      <w:r w:rsidRPr="00F51DA7">
        <w:rPr>
          <w:b/>
          <w:bCs/>
          <w:lang w:eastAsia="sv-SE"/>
        </w:rPr>
        <w:t xml:space="preserve">Proposal </w:t>
      </w:r>
      <w:r w:rsidR="00C33F5E">
        <w:rPr>
          <w:b/>
          <w:bCs/>
          <w:lang w:eastAsia="sv-SE"/>
        </w:rPr>
        <w:t>5</w:t>
      </w:r>
      <w:r w:rsidRPr="00F51DA7">
        <w:rPr>
          <w:b/>
          <w:bCs/>
          <w:lang w:eastAsia="sv-SE"/>
        </w:rPr>
        <w:t>:</w:t>
      </w:r>
      <w:r>
        <w:rPr>
          <w:b/>
          <w:bCs/>
          <w:lang w:eastAsia="sv-SE"/>
        </w:rPr>
        <w:t xml:space="preserve"> AS RAI for NB-IoT CB-Msg3 is introduced (not for legacy Msg3). </w:t>
      </w:r>
    </w:p>
    <w:p w14:paraId="2F42B0D3" w14:textId="4FEBC15D" w:rsidR="00FC276A" w:rsidRDefault="00FC276A" w:rsidP="00FC276A">
      <w:pPr>
        <w:spacing w:after="0"/>
        <w:rPr>
          <w:b/>
          <w:bCs/>
          <w:lang w:eastAsia="sv-SE"/>
        </w:rPr>
      </w:pPr>
      <w:r w:rsidRPr="00F51DA7">
        <w:rPr>
          <w:b/>
          <w:bCs/>
          <w:lang w:eastAsia="sv-SE"/>
        </w:rPr>
        <w:t xml:space="preserve">Proposal </w:t>
      </w:r>
      <w:r w:rsidR="00C33F5E">
        <w:rPr>
          <w:b/>
          <w:bCs/>
          <w:lang w:eastAsia="sv-SE"/>
        </w:rPr>
        <w:t>6</w:t>
      </w:r>
      <w:r w:rsidRPr="00F51DA7">
        <w:rPr>
          <w:b/>
          <w:bCs/>
          <w:lang w:eastAsia="sv-SE"/>
        </w:rPr>
        <w:t>:</w:t>
      </w:r>
      <w:r>
        <w:rPr>
          <w:b/>
          <w:bCs/>
          <w:lang w:eastAsia="sv-SE"/>
        </w:rPr>
        <w:t xml:space="preserve"> Introduce new capability without signalling for AS RAI for NB-IoT CB-Msg3.  </w:t>
      </w:r>
    </w:p>
    <w:p w14:paraId="512499FE" w14:textId="6A130AFE" w:rsidR="00FC276A" w:rsidRDefault="00FC276A" w:rsidP="00FC276A">
      <w:pPr>
        <w:spacing w:after="0"/>
        <w:rPr>
          <w:b/>
          <w:bCs/>
          <w:lang w:eastAsia="sv-SE"/>
        </w:rPr>
      </w:pPr>
      <w:r w:rsidRPr="00F51DA7">
        <w:rPr>
          <w:b/>
          <w:bCs/>
          <w:lang w:eastAsia="sv-SE"/>
        </w:rPr>
        <w:t xml:space="preserve">Proposal </w:t>
      </w:r>
      <w:r w:rsidR="00C33F5E">
        <w:rPr>
          <w:b/>
          <w:bCs/>
          <w:lang w:eastAsia="sv-SE"/>
        </w:rPr>
        <w:t>7</w:t>
      </w:r>
      <w:r w:rsidRPr="00F51DA7">
        <w:rPr>
          <w:b/>
          <w:bCs/>
          <w:lang w:eastAsia="sv-SE"/>
        </w:rPr>
        <w:t>:</w:t>
      </w:r>
      <w:r>
        <w:rPr>
          <w:b/>
          <w:bCs/>
          <w:lang w:eastAsia="sv-SE"/>
        </w:rPr>
        <w:t xml:space="preserve"> Agree Text proposal in Annex B</w:t>
      </w:r>
      <w:r w:rsidR="0001179A">
        <w:rPr>
          <w:b/>
          <w:bCs/>
          <w:lang w:eastAsia="sv-SE"/>
        </w:rPr>
        <w:t>2</w:t>
      </w:r>
      <w:r>
        <w:rPr>
          <w:b/>
          <w:bCs/>
          <w:lang w:eastAsia="sv-SE"/>
        </w:rPr>
        <w:t xml:space="preserve">. </w:t>
      </w:r>
    </w:p>
    <w:p w14:paraId="1F8A9518" w14:textId="183E58BD" w:rsidR="001D1E12" w:rsidRPr="00C242E5" w:rsidRDefault="001D1E12" w:rsidP="00D963A0">
      <w:pPr>
        <w:rPr>
          <w:lang w:eastAsia="ko-KR"/>
        </w:rPr>
      </w:pPr>
    </w:p>
    <w:p w14:paraId="041D133C" w14:textId="644FD9D1" w:rsidR="00054813" w:rsidRPr="007E40BA" w:rsidRDefault="007E40BA" w:rsidP="001C4434">
      <w:pPr>
        <w:pStyle w:val="Heading1"/>
      </w:pPr>
      <w:r>
        <w:t>Capabilities-related correction</w:t>
      </w:r>
    </w:p>
    <w:p w14:paraId="38D01E8F" w14:textId="4985175A" w:rsidR="00054813" w:rsidRDefault="002F52AF" w:rsidP="00054813">
      <w:pPr>
        <w:pStyle w:val="Heading2"/>
      </w:pPr>
      <w:r>
        <w:t>Support of acceptable cell in TN/NTN</w:t>
      </w:r>
    </w:p>
    <w:p w14:paraId="134B5EE2" w14:textId="5E881628" w:rsidR="00054813" w:rsidRDefault="00495F04" w:rsidP="001C4434">
      <w:pPr>
        <w:rPr>
          <w:lang w:val="en-GB" w:eastAsia="en-US"/>
        </w:rPr>
      </w:pPr>
      <w:r>
        <w:rPr>
          <w:lang w:val="en-GB" w:eastAsia="en-US"/>
        </w:rPr>
        <w:t xml:space="preserve">One open issue is on whether acceptable cell shall be considered support only in NTN or both in TN and NTN. In principle and according to the WID, it may be support if there is no further work required. </w:t>
      </w:r>
    </w:p>
    <w:p w14:paraId="25C6D240" w14:textId="629E272C" w:rsidR="00495F04" w:rsidRDefault="00495F04" w:rsidP="001C4434">
      <w:pPr>
        <w:rPr>
          <w:lang w:val="en-GB" w:eastAsia="en-US"/>
        </w:rPr>
      </w:pPr>
      <w:r>
        <w:rPr>
          <w:lang w:val="en-GB" w:eastAsia="en-US"/>
        </w:rPr>
        <w:t>However, situation in TN and NTN is different and the acceptable cell camping feature is tricky. This is because current terrestrial networks are very unlikely to be able to support PWS a</w:t>
      </w:r>
      <w:r w:rsidR="00F13023">
        <w:rPr>
          <w:lang w:val="en-GB" w:eastAsia="en-US"/>
        </w:rPr>
        <w:t xml:space="preserve">s they would be tailored to IoT services. The tricky part is that a UE may camp on a cell as an acceptable cell without the knowledge of cell that is being camped on, or for the cells that are part of the UEs PLMN. Thus in order to support this, there would need to be a way for a network to allow for UEs to camp or not to camp as an acceptable on an NB-IoT cell. One way to allow it is for the network to indicate whether it supports PWS broadcasting or not, and if it does the UE is can camp on the cell as an acceptable cell. </w:t>
      </w:r>
    </w:p>
    <w:p w14:paraId="51FC3F4D" w14:textId="4576E030" w:rsidR="00F13023" w:rsidRDefault="00F13023" w:rsidP="00F13023">
      <w:pPr>
        <w:spacing w:after="0"/>
        <w:rPr>
          <w:b/>
          <w:bCs/>
          <w:lang w:eastAsia="sv-SE"/>
        </w:rPr>
      </w:pPr>
      <w:r w:rsidRPr="00F51DA7">
        <w:rPr>
          <w:b/>
          <w:bCs/>
          <w:lang w:eastAsia="sv-SE"/>
        </w:rPr>
        <w:t xml:space="preserve">Proposal </w:t>
      </w:r>
      <w:r w:rsidR="00C33F5E">
        <w:rPr>
          <w:b/>
          <w:bCs/>
          <w:lang w:eastAsia="sv-SE"/>
        </w:rPr>
        <w:t>8</w:t>
      </w:r>
      <w:r w:rsidRPr="00F51DA7">
        <w:rPr>
          <w:b/>
          <w:bCs/>
          <w:lang w:eastAsia="sv-SE"/>
        </w:rPr>
        <w:t>:</w:t>
      </w:r>
      <w:r>
        <w:rPr>
          <w:b/>
          <w:bCs/>
          <w:lang w:eastAsia="sv-SE"/>
        </w:rPr>
        <w:t xml:space="preserve"> Acceptable cell camping on a TN cell can be allowed if there is a way of preventing UEs to camp on the cell as an acceptable cell. </w:t>
      </w:r>
    </w:p>
    <w:p w14:paraId="7DB0B89B" w14:textId="04C40EAC" w:rsidR="004B6A03" w:rsidRPr="00924D78" w:rsidRDefault="00F13023" w:rsidP="00F13023">
      <w:pPr>
        <w:spacing w:after="0"/>
        <w:rPr>
          <w:b/>
          <w:bCs/>
          <w:lang w:eastAsia="sv-SE"/>
        </w:rPr>
      </w:pPr>
      <w:r w:rsidRPr="00F51DA7">
        <w:rPr>
          <w:b/>
          <w:bCs/>
          <w:lang w:eastAsia="sv-SE"/>
        </w:rPr>
        <w:t xml:space="preserve">Proposal </w:t>
      </w:r>
      <w:r w:rsidR="00C33F5E">
        <w:rPr>
          <w:b/>
          <w:bCs/>
          <w:lang w:eastAsia="sv-SE"/>
        </w:rPr>
        <w:t>9</w:t>
      </w:r>
      <w:r w:rsidRPr="00F51DA7">
        <w:rPr>
          <w:b/>
          <w:bCs/>
          <w:lang w:eastAsia="sv-SE"/>
        </w:rPr>
        <w:t>:</w:t>
      </w:r>
      <w:r>
        <w:rPr>
          <w:b/>
          <w:bCs/>
          <w:lang w:eastAsia="sv-SE"/>
        </w:rPr>
        <w:t xml:space="preserve"> Introduce</w:t>
      </w:r>
      <w:r w:rsidR="004B6A03">
        <w:rPr>
          <w:b/>
          <w:bCs/>
          <w:lang w:eastAsia="sv-SE"/>
        </w:rPr>
        <w:t xml:space="preserve"> a</w:t>
      </w:r>
      <w:r>
        <w:rPr>
          <w:b/>
          <w:bCs/>
          <w:lang w:eastAsia="sv-SE"/>
        </w:rPr>
        <w:t xml:space="preserve"> network indication of support of PWS broadcasting. If indicated, a UE may camp on the cell as an acceptable cell. </w:t>
      </w:r>
    </w:p>
    <w:p w14:paraId="35604E72" w14:textId="2467C3A7" w:rsidR="00A105D6" w:rsidRDefault="00A105D6" w:rsidP="001C4434">
      <w:pPr>
        <w:rPr>
          <w:lang w:val="en-GB" w:eastAsia="en-US"/>
        </w:rPr>
      </w:pPr>
    </w:p>
    <w:p w14:paraId="5FF2457F" w14:textId="72E1A9E3" w:rsidR="00A209D6" w:rsidRPr="006E13D1" w:rsidRDefault="008C3057" w:rsidP="003F11FC">
      <w:pPr>
        <w:pStyle w:val="Heading1"/>
        <w:jc w:val="both"/>
      </w:pPr>
      <w:r>
        <w:t>Conclusion</w:t>
      </w:r>
    </w:p>
    <w:p w14:paraId="600E3C22" w14:textId="538C80BC" w:rsidR="00545A98" w:rsidRDefault="003D0B99" w:rsidP="008922B7">
      <w:pPr>
        <w:rPr>
          <w:lang w:eastAsia="ko-KR"/>
        </w:rPr>
      </w:pPr>
      <w:r>
        <w:rPr>
          <w:lang w:eastAsia="ko-KR"/>
        </w:rPr>
        <w:t xml:space="preserve">In this contribution </w:t>
      </w:r>
      <w:r w:rsidR="00E20017">
        <w:rPr>
          <w:lang w:eastAsia="ko-KR"/>
        </w:rPr>
        <w:t xml:space="preserve">we discussed </w:t>
      </w:r>
      <w:r w:rsidR="009C421A">
        <w:rPr>
          <w:lang w:eastAsia="ko-KR"/>
        </w:rPr>
        <w:t>other corrections for IoT NTN</w:t>
      </w:r>
      <w:r>
        <w:rPr>
          <w:lang w:eastAsia="ko-KR"/>
        </w:rPr>
        <w:t xml:space="preserve">: </w:t>
      </w:r>
    </w:p>
    <w:p w14:paraId="18107541" w14:textId="7AA1DD9A" w:rsidR="00511850" w:rsidRDefault="00511850" w:rsidP="00511850">
      <w:pPr>
        <w:spacing w:after="120"/>
        <w:rPr>
          <w:b/>
          <w:bCs/>
          <w:lang w:eastAsia="sv-SE"/>
        </w:rPr>
      </w:pPr>
      <w:r w:rsidRPr="00F51DA7">
        <w:rPr>
          <w:b/>
          <w:bCs/>
          <w:lang w:eastAsia="sv-SE"/>
        </w:rPr>
        <w:t xml:space="preserve">Proposal </w:t>
      </w:r>
      <w:r w:rsidR="00A30C4D">
        <w:rPr>
          <w:b/>
          <w:bCs/>
          <w:lang w:eastAsia="sv-SE"/>
        </w:rPr>
        <w:t>1</w:t>
      </w:r>
      <w:r w:rsidRPr="00F51DA7">
        <w:rPr>
          <w:b/>
          <w:bCs/>
          <w:lang w:eastAsia="sv-SE"/>
        </w:rPr>
        <w:t>:</w:t>
      </w:r>
      <w:r>
        <w:rPr>
          <w:b/>
          <w:bCs/>
          <w:lang w:eastAsia="sv-SE"/>
        </w:rPr>
        <w:t xml:space="preserve"> Make the NOTE “If the highest ranked cell or... “ normative text and a note that “deprioritisation” is up to UE implementation.</w:t>
      </w:r>
    </w:p>
    <w:p w14:paraId="4A6F086B" w14:textId="150D46C1" w:rsidR="00511850" w:rsidRPr="00511850" w:rsidRDefault="00511850" w:rsidP="00511850">
      <w:pPr>
        <w:spacing w:after="120"/>
        <w:rPr>
          <w:b/>
          <w:bCs/>
          <w:lang w:val="en-GB" w:eastAsia="sv-SE"/>
        </w:rPr>
      </w:pPr>
      <w:r w:rsidRPr="00F51DA7">
        <w:rPr>
          <w:b/>
          <w:bCs/>
          <w:lang w:eastAsia="sv-SE"/>
        </w:rPr>
        <w:t xml:space="preserve">Proposal </w:t>
      </w:r>
      <w:r w:rsidR="00A30C4D">
        <w:rPr>
          <w:b/>
          <w:bCs/>
          <w:lang w:eastAsia="sv-SE"/>
        </w:rPr>
        <w:t>2</w:t>
      </w:r>
      <w:r w:rsidRPr="00F51DA7">
        <w:rPr>
          <w:b/>
          <w:bCs/>
          <w:lang w:eastAsia="sv-SE"/>
        </w:rPr>
        <w:t>:</w:t>
      </w:r>
      <w:r>
        <w:rPr>
          <w:b/>
          <w:bCs/>
          <w:lang w:eastAsia="sv-SE"/>
        </w:rPr>
        <w:t xml:space="preserve"> Agree text proposal on 36.304 in Annex A.</w:t>
      </w:r>
    </w:p>
    <w:p w14:paraId="2C833CEC" w14:textId="35BCD8AE" w:rsidR="00511850" w:rsidRDefault="00511850" w:rsidP="00511850">
      <w:pPr>
        <w:spacing w:after="120"/>
        <w:rPr>
          <w:b/>
          <w:bCs/>
          <w:lang w:eastAsia="sv-SE"/>
        </w:rPr>
      </w:pPr>
      <w:r w:rsidRPr="00F51DA7">
        <w:rPr>
          <w:b/>
          <w:bCs/>
          <w:lang w:eastAsia="sv-SE"/>
        </w:rPr>
        <w:t xml:space="preserve">Proposal </w:t>
      </w:r>
      <w:r w:rsidR="00A30C4D">
        <w:rPr>
          <w:b/>
          <w:bCs/>
          <w:lang w:eastAsia="sv-SE"/>
        </w:rPr>
        <w:t>3</w:t>
      </w:r>
      <w:r w:rsidRPr="00F51DA7">
        <w:rPr>
          <w:b/>
          <w:bCs/>
          <w:lang w:eastAsia="sv-SE"/>
        </w:rPr>
        <w:t>:</w:t>
      </w:r>
      <w:r>
        <w:rPr>
          <w:b/>
          <w:bCs/>
          <w:lang w:eastAsia="sv-SE"/>
        </w:rPr>
        <w:t xml:space="preserve"> Introduce correction to clarify that for CB-Msg3-EDT, the UE can perform uplink tranmission without the timeAlignmentTimer running. </w:t>
      </w:r>
    </w:p>
    <w:p w14:paraId="41C4EED2" w14:textId="05B8E24B" w:rsidR="00511850" w:rsidRDefault="00511850" w:rsidP="00511850">
      <w:pPr>
        <w:spacing w:after="120"/>
        <w:rPr>
          <w:b/>
          <w:bCs/>
          <w:lang w:eastAsia="sv-SE"/>
        </w:rPr>
      </w:pPr>
      <w:r w:rsidRPr="00F51DA7">
        <w:rPr>
          <w:b/>
          <w:bCs/>
          <w:lang w:eastAsia="sv-SE"/>
        </w:rPr>
        <w:t xml:space="preserve">Proposal </w:t>
      </w:r>
      <w:r w:rsidR="00A30C4D">
        <w:rPr>
          <w:b/>
          <w:bCs/>
          <w:lang w:eastAsia="sv-SE"/>
        </w:rPr>
        <w:t>4</w:t>
      </w:r>
      <w:r w:rsidRPr="00F51DA7">
        <w:rPr>
          <w:b/>
          <w:bCs/>
          <w:lang w:eastAsia="sv-SE"/>
        </w:rPr>
        <w:t>:</w:t>
      </w:r>
      <w:r>
        <w:rPr>
          <w:b/>
          <w:bCs/>
          <w:lang w:eastAsia="sv-SE"/>
        </w:rPr>
        <w:t xml:space="preserve"> Agree Text proposal in Annex B1. </w:t>
      </w:r>
    </w:p>
    <w:p w14:paraId="5D28F405" w14:textId="7FFEA217" w:rsidR="00511850" w:rsidRDefault="00511850" w:rsidP="00511850">
      <w:pPr>
        <w:spacing w:after="120"/>
        <w:rPr>
          <w:b/>
          <w:bCs/>
          <w:lang w:eastAsia="sv-SE"/>
        </w:rPr>
      </w:pPr>
      <w:r w:rsidRPr="00F51DA7">
        <w:rPr>
          <w:b/>
          <w:bCs/>
          <w:lang w:eastAsia="sv-SE"/>
        </w:rPr>
        <w:t xml:space="preserve">Proposal </w:t>
      </w:r>
      <w:r w:rsidR="00A30C4D">
        <w:rPr>
          <w:b/>
          <w:bCs/>
          <w:lang w:eastAsia="sv-SE"/>
        </w:rPr>
        <w:t>5</w:t>
      </w:r>
      <w:r w:rsidRPr="00F51DA7">
        <w:rPr>
          <w:b/>
          <w:bCs/>
          <w:lang w:eastAsia="sv-SE"/>
        </w:rPr>
        <w:t>:</w:t>
      </w:r>
      <w:r>
        <w:rPr>
          <w:b/>
          <w:bCs/>
          <w:lang w:eastAsia="sv-SE"/>
        </w:rPr>
        <w:t xml:space="preserve"> AS RAI for NB-IoT CB-Msg3 is introduced (not for legacy Msg3). </w:t>
      </w:r>
    </w:p>
    <w:p w14:paraId="62B8F4F3" w14:textId="1DFE0FB1" w:rsidR="00511850" w:rsidRDefault="00511850" w:rsidP="00511850">
      <w:pPr>
        <w:spacing w:after="120"/>
        <w:rPr>
          <w:b/>
          <w:bCs/>
          <w:lang w:eastAsia="sv-SE"/>
        </w:rPr>
      </w:pPr>
      <w:r w:rsidRPr="00F51DA7">
        <w:rPr>
          <w:b/>
          <w:bCs/>
          <w:lang w:eastAsia="sv-SE"/>
        </w:rPr>
        <w:t xml:space="preserve">Proposal </w:t>
      </w:r>
      <w:r w:rsidR="00A30C4D">
        <w:rPr>
          <w:b/>
          <w:bCs/>
          <w:lang w:eastAsia="sv-SE"/>
        </w:rPr>
        <w:t>6</w:t>
      </w:r>
      <w:r w:rsidRPr="00F51DA7">
        <w:rPr>
          <w:b/>
          <w:bCs/>
          <w:lang w:eastAsia="sv-SE"/>
        </w:rPr>
        <w:t>:</w:t>
      </w:r>
      <w:r>
        <w:rPr>
          <w:b/>
          <w:bCs/>
          <w:lang w:eastAsia="sv-SE"/>
        </w:rPr>
        <w:t xml:space="preserve"> Introduce new capability without signalling for AS RAI for NB-IoT CB-Msg3.  </w:t>
      </w:r>
    </w:p>
    <w:p w14:paraId="6C99F7ED" w14:textId="497CAE16" w:rsidR="00511850" w:rsidRDefault="00511850" w:rsidP="00511850">
      <w:pPr>
        <w:spacing w:after="120"/>
        <w:rPr>
          <w:b/>
          <w:bCs/>
          <w:lang w:eastAsia="sv-SE"/>
        </w:rPr>
      </w:pPr>
      <w:r w:rsidRPr="00F51DA7">
        <w:rPr>
          <w:b/>
          <w:bCs/>
          <w:lang w:eastAsia="sv-SE"/>
        </w:rPr>
        <w:t xml:space="preserve">Proposal </w:t>
      </w:r>
      <w:r w:rsidR="00A30C4D">
        <w:rPr>
          <w:b/>
          <w:bCs/>
          <w:lang w:eastAsia="sv-SE"/>
        </w:rPr>
        <w:t>7</w:t>
      </w:r>
      <w:r w:rsidRPr="00F51DA7">
        <w:rPr>
          <w:b/>
          <w:bCs/>
          <w:lang w:eastAsia="sv-SE"/>
        </w:rPr>
        <w:t>:</w:t>
      </w:r>
      <w:r>
        <w:rPr>
          <w:b/>
          <w:bCs/>
          <w:lang w:eastAsia="sv-SE"/>
        </w:rPr>
        <w:t xml:space="preserve"> Agree Text proposal in Annex B2. </w:t>
      </w:r>
    </w:p>
    <w:p w14:paraId="6CA854FA" w14:textId="292B58EC" w:rsidR="00511850" w:rsidRDefault="00511850" w:rsidP="00511850">
      <w:pPr>
        <w:spacing w:after="120"/>
        <w:rPr>
          <w:b/>
          <w:bCs/>
          <w:lang w:eastAsia="sv-SE"/>
        </w:rPr>
      </w:pPr>
      <w:r w:rsidRPr="00F51DA7">
        <w:rPr>
          <w:b/>
          <w:bCs/>
          <w:lang w:eastAsia="sv-SE"/>
        </w:rPr>
        <w:t xml:space="preserve">Proposal </w:t>
      </w:r>
      <w:r w:rsidR="00A30C4D">
        <w:rPr>
          <w:b/>
          <w:bCs/>
          <w:lang w:eastAsia="sv-SE"/>
        </w:rPr>
        <w:t>8</w:t>
      </w:r>
      <w:r w:rsidRPr="00F51DA7">
        <w:rPr>
          <w:b/>
          <w:bCs/>
          <w:lang w:eastAsia="sv-SE"/>
        </w:rPr>
        <w:t>:</w:t>
      </w:r>
      <w:r>
        <w:rPr>
          <w:b/>
          <w:bCs/>
          <w:lang w:eastAsia="sv-SE"/>
        </w:rPr>
        <w:t xml:space="preserve"> Acceptable cell camping on a TN cell can be allowed if there is a way of preventing UEs to camp on the cell as an acceptable cell. </w:t>
      </w:r>
    </w:p>
    <w:p w14:paraId="10D0F8DA" w14:textId="238F9F48" w:rsidR="00511850" w:rsidRPr="00924D78" w:rsidRDefault="00511850" w:rsidP="00511850">
      <w:pPr>
        <w:spacing w:after="120"/>
        <w:rPr>
          <w:b/>
          <w:bCs/>
          <w:lang w:eastAsia="sv-SE"/>
        </w:rPr>
      </w:pPr>
      <w:r w:rsidRPr="00F51DA7">
        <w:rPr>
          <w:b/>
          <w:bCs/>
          <w:lang w:eastAsia="sv-SE"/>
        </w:rPr>
        <w:t xml:space="preserve">Proposal </w:t>
      </w:r>
      <w:r w:rsidR="00A30C4D">
        <w:rPr>
          <w:b/>
          <w:bCs/>
          <w:lang w:eastAsia="sv-SE"/>
        </w:rPr>
        <w:t>9</w:t>
      </w:r>
      <w:r w:rsidRPr="00F51DA7">
        <w:rPr>
          <w:b/>
          <w:bCs/>
          <w:lang w:eastAsia="sv-SE"/>
        </w:rPr>
        <w:t>:</w:t>
      </w:r>
      <w:r>
        <w:rPr>
          <w:b/>
          <w:bCs/>
          <w:lang w:eastAsia="sv-SE"/>
        </w:rPr>
        <w:t xml:space="preserve"> Introduce a network indication of support of PWS broadcasting. If indicated, a UE may camp on the cell as an acceptable cell. </w:t>
      </w:r>
    </w:p>
    <w:p w14:paraId="3AC4D745" w14:textId="77777777" w:rsidR="00511850" w:rsidRDefault="00511850" w:rsidP="002D5B0A">
      <w:pPr>
        <w:rPr>
          <w:b/>
        </w:rPr>
      </w:pPr>
    </w:p>
    <w:p w14:paraId="6408D72B" w14:textId="59651DF4" w:rsidR="0083484D" w:rsidRPr="00FF7C4E" w:rsidRDefault="00051DF8" w:rsidP="0083484D">
      <w:pPr>
        <w:pStyle w:val="Heading1"/>
      </w:pPr>
      <w:r>
        <w:lastRenderedPageBreak/>
        <w:t>Reference</w:t>
      </w:r>
      <w:r w:rsidR="0083484D" w:rsidRPr="00001886">
        <w:t xml:space="preserve"> </w:t>
      </w:r>
    </w:p>
    <w:p w14:paraId="7D0B18A4" w14:textId="1A314D44" w:rsidR="00131D8E" w:rsidRPr="004C2E69" w:rsidRDefault="00131D8E" w:rsidP="00131D8E">
      <w:pPr>
        <w:pStyle w:val="references"/>
        <w:spacing w:after="180" w:line="240" w:lineRule="auto"/>
        <w:rPr>
          <w:szCs w:val="20"/>
        </w:rPr>
      </w:pPr>
      <w:r>
        <w:rPr>
          <w:rFonts w:ascii="Arial" w:hAnsi="Arial" w:cs="Arial"/>
          <w:szCs w:val="20"/>
        </w:rPr>
        <w:t>RP-250472, Revised WID on Non-Terrestrial Networks (NTN) for Internet of Things (IoT) Phase 3, Mediatek, RAN#107, Incheon, ROK, March 2025.</w:t>
      </w:r>
    </w:p>
    <w:p w14:paraId="65DA711A" w14:textId="0831DD5F" w:rsidR="001E4202" w:rsidRDefault="001E4202" w:rsidP="0098157D">
      <w:pPr>
        <w:pStyle w:val="references"/>
        <w:numPr>
          <w:ilvl w:val="0"/>
          <w:numId w:val="0"/>
        </w:numPr>
        <w:spacing w:after="180" w:line="240" w:lineRule="auto"/>
        <w:ind w:left="360" w:hanging="360"/>
        <w:rPr>
          <w:rFonts w:ascii="Arial" w:hAnsi="Arial" w:cs="Arial"/>
          <w:szCs w:val="20"/>
        </w:rPr>
      </w:pPr>
    </w:p>
    <w:p w14:paraId="085464DE" w14:textId="77777777" w:rsidR="0098157D" w:rsidRPr="00FF7C4E" w:rsidRDefault="0098157D" w:rsidP="0098157D">
      <w:pPr>
        <w:pStyle w:val="Heading1"/>
      </w:pPr>
      <w:r>
        <w:t>Annex A</w:t>
      </w:r>
    </w:p>
    <w:p w14:paraId="40C82384" w14:textId="3FB28888" w:rsidR="0098157D" w:rsidRDefault="0098157D" w:rsidP="0098157D">
      <w:pPr>
        <w:jc w:val="center"/>
        <w:rPr>
          <w:color w:val="FF0000"/>
          <w:lang w:val="en-GB" w:eastAsia="en-US"/>
        </w:rPr>
      </w:pPr>
      <w:r w:rsidRPr="00543B0D">
        <w:rPr>
          <w:color w:val="FF0000"/>
          <w:lang w:val="en-GB" w:eastAsia="en-US"/>
        </w:rPr>
        <w:t xml:space="preserve">-------------------------------------- </w:t>
      </w:r>
      <w:r w:rsidR="002604BD">
        <w:rPr>
          <w:color w:val="FF0000"/>
          <w:lang w:val="en-GB" w:eastAsia="en-US"/>
        </w:rPr>
        <w:t xml:space="preserve">Based on </w:t>
      </w:r>
      <w:r w:rsidR="00957630">
        <w:rPr>
          <w:color w:val="FF0000"/>
          <w:lang w:val="en-GB" w:eastAsia="en-US"/>
        </w:rPr>
        <w:t xml:space="preserve">36.304 </w:t>
      </w:r>
      <w:r w:rsidRPr="00543B0D">
        <w:rPr>
          <w:color w:val="FF0000"/>
          <w:lang w:val="en-GB" w:eastAsia="en-US"/>
        </w:rPr>
        <w:t>--------------------------------------</w:t>
      </w:r>
    </w:p>
    <w:p w14:paraId="52243088" w14:textId="77777777" w:rsidR="0098157D" w:rsidRPr="0098157D" w:rsidRDefault="0098157D" w:rsidP="0098157D">
      <w:pPr>
        <w:keepNext/>
        <w:keepLines/>
        <w:overflowPunct w:val="0"/>
        <w:autoSpaceDE w:val="0"/>
        <w:autoSpaceDN w:val="0"/>
        <w:adjustRightInd w:val="0"/>
        <w:spacing w:before="120"/>
        <w:textAlignment w:val="baseline"/>
        <w:outlineLvl w:val="3"/>
        <w:rPr>
          <w:rFonts w:eastAsia="Times New Roman" w:cs="Times New Roman"/>
          <w:noProof/>
          <w:sz w:val="24"/>
          <w:szCs w:val="20"/>
          <w:lang w:val="en-GB" w:eastAsia="ja-JP"/>
        </w:rPr>
      </w:pPr>
      <w:r w:rsidRPr="0098157D">
        <w:rPr>
          <w:rFonts w:eastAsia="Times New Roman" w:cs="Times New Roman"/>
          <w:noProof/>
          <w:sz w:val="24"/>
          <w:szCs w:val="20"/>
          <w:lang w:val="en-GB" w:eastAsia="ja-JP"/>
        </w:rPr>
        <w:t>5.2.4.4</w:t>
      </w:r>
      <w:r w:rsidRPr="0098157D">
        <w:rPr>
          <w:rFonts w:ascii="Century" w:eastAsia="Times New Roman" w:hAnsi="Century" w:cs="Times New Roman"/>
          <w:noProof/>
          <w:kern w:val="2"/>
          <w:sz w:val="21"/>
          <w:szCs w:val="20"/>
          <w:lang w:val="en-GB" w:eastAsia="ja-JP"/>
        </w:rPr>
        <w:tab/>
      </w:r>
      <w:r w:rsidRPr="0098157D">
        <w:rPr>
          <w:rFonts w:eastAsia="Times New Roman" w:cs="Times New Roman"/>
          <w:noProof/>
          <w:sz w:val="24"/>
          <w:szCs w:val="20"/>
          <w:lang w:val="en-GB" w:eastAsia="ja-JP"/>
        </w:rPr>
        <w:t>Cells with cell reservations, access restrictions or unsuitable for normal camping</w:t>
      </w:r>
    </w:p>
    <w:p w14:paraId="5166A4F3" w14:textId="77777777" w:rsidR="0098157D" w:rsidRPr="0098157D" w:rsidRDefault="0098157D" w:rsidP="0098157D">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9D2EC6B" w14:textId="77777777" w:rsidR="0098157D" w:rsidRPr="0098157D" w:rsidRDefault="0098157D" w:rsidP="0098157D">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t>If that cell and other cells have to be excluded from the candidate list, as stated in clause 5.3.1, the UE shall not consider these as candidates for cell reselection. This limitation shall be removed when the highest ranked cell changes.</w:t>
      </w:r>
    </w:p>
    <w:p w14:paraId="5BC4C586" w14:textId="77777777" w:rsidR="0098157D" w:rsidRPr="0098157D" w:rsidRDefault="0098157D" w:rsidP="0098157D">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98157D">
        <w:rPr>
          <w:rFonts w:ascii="Times New Roman" w:eastAsia="Times New Roman" w:hAnsi="Times New Roman" w:cs="Times New Roman"/>
          <w:i/>
          <w:iCs/>
          <w:noProof/>
          <w:szCs w:val="20"/>
          <w:lang w:val="en-GB" w:eastAsia="ja-JP"/>
        </w:rPr>
        <w:t>any cell selection</w:t>
      </w:r>
      <w:r w:rsidRPr="0098157D">
        <w:rPr>
          <w:rFonts w:ascii="Times New Roman" w:eastAsia="Times New Roman" w:hAnsi="Times New Roman" w:cs="Times New Roman"/>
          <w:noProof/>
          <w:szCs w:val="20"/>
          <w:lang w:val="en-GB" w:eastAsia="ja-JP"/>
        </w:rPr>
        <w:t>, any limitation shall be removed. If the UE is redirected under E-UTRAN control to a frequency for which the timer is running, any limitation on that frequency shall be removed.</w:t>
      </w:r>
    </w:p>
    <w:p w14:paraId="26DA7ACD" w14:textId="77777777" w:rsidR="0098157D" w:rsidRPr="0098157D" w:rsidRDefault="0098157D" w:rsidP="0098157D">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98157D">
        <w:rPr>
          <w:rFonts w:ascii="Times New Roman" w:eastAsia="Times New Roman" w:hAnsi="Times New Roman" w:cs="Times New Roman"/>
          <w:noProof/>
          <w:szCs w:val="20"/>
          <w:lang w:val="en-GB" w:eastAsia="ko-KR"/>
        </w:rPr>
        <w:t xml:space="preserve">defined in the TS 25.304 [8]. </w:t>
      </w:r>
      <w:r w:rsidRPr="0098157D">
        <w:rPr>
          <w:rFonts w:ascii="Times New Roman" w:eastAsia="Times New Roman" w:hAnsi="Times New Roman" w:cs="Times New Roman"/>
          <w:noProof/>
          <w:szCs w:val="20"/>
          <w:lang w:val="en-GB" w:eastAsia="ja-JP"/>
        </w:rPr>
        <w:t xml:space="preserve">In case of NR further requirements are </w:t>
      </w:r>
      <w:r w:rsidRPr="0098157D">
        <w:rPr>
          <w:rFonts w:ascii="Times New Roman" w:eastAsia="Times New Roman" w:hAnsi="Times New Roman" w:cs="Times New Roman"/>
          <w:noProof/>
          <w:szCs w:val="20"/>
          <w:lang w:val="en-GB" w:eastAsia="ko-KR"/>
        </w:rPr>
        <w:t xml:space="preserve">defined in the TS 38.304 [38]. </w:t>
      </w:r>
      <w:r w:rsidRPr="0098157D">
        <w:rPr>
          <w:rFonts w:ascii="Times New Roman" w:eastAsia="Times New Roman" w:hAnsi="Times New Roman" w:cs="Times New Roman"/>
          <w:noProof/>
          <w:szCs w:val="20"/>
          <w:lang w:val="en-GB" w:eastAsia="ja-JP"/>
        </w:rPr>
        <w:t xml:space="preserve">If the UE enters into state </w:t>
      </w:r>
      <w:r w:rsidRPr="0098157D">
        <w:rPr>
          <w:rFonts w:ascii="Times New Roman" w:eastAsia="Times New Roman" w:hAnsi="Times New Roman" w:cs="Times New Roman"/>
          <w:i/>
          <w:iCs/>
          <w:noProof/>
          <w:szCs w:val="20"/>
          <w:lang w:val="en-GB" w:eastAsia="ja-JP"/>
        </w:rPr>
        <w:t>any cell selection</w:t>
      </w:r>
      <w:r w:rsidRPr="0098157D">
        <w:rPr>
          <w:rFonts w:ascii="Times New Roman" w:eastAsia="Times New Roman" w:hAnsi="Times New Roman" w:cs="Times New Roman"/>
          <w:noProof/>
          <w:szCs w:val="20"/>
          <w:lang w:val="en-GB" w:eastAsia="ja-JP"/>
        </w:rPr>
        <w:t>, any limitation shall be removed. If the UE is redirected under E-UTRAN control to a frequency for which the timer is running, any limitation on that frequency shall be removed.</w:t>
      </w:r>
    </w:p>
    <w:p w14:paraId="26A5CB23" w14:textId="2A7361A0" w:rsidR="0098157D" w:rsidRDefault="0098157D" w:rsidP="0098157D">
      <w:pPr>
        <w:overflowPunct w:val="0"/>
        <w:autoSpaceDE w:val="0"/>
        <w:autoSpaceDN w:val="0"/>
        <w:adjustRightInd w:val="0"/>
        <w:textAlignment w:val="baseline"/>
        <w:rPr>
          <w:ins w:id="8" w:author="Jonas Sedin (Samsung)" w:date="2025-09-30T15:46:00Z"/>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2774F252" w14:textId="4C80FA4C" w:rsidR="0098157D" w:rsidRPr="0098157D" w:rsidRDefault="0098157D" w:rsidP="0098157D">
      <w:pPr>
        <w:overflowPunct w:val="0"/>
        <w:autoSpaceDE w:val="0"/>
        <w:autoSpaceDN w:val="0"/>
        <w:adjustRightInd w:val="0"/>
        <w:textAlignment w:val="baseline"/>
        <w:rPr>
          <w:rFonts w:ascii="Times New Roman" w:eastAsia="Times New Roman" w:hAnsi="Times New Roman" w:cs="Times New Roman"/>
          <w:noProof/>
          <w:szCs w:val="20"/>
          <w:lang w:val="en-GB" w:eastAsia="ja-JP"/>
        </w:rPr>
      </w:pPr>
      <w:ins w:id="9" w:author="Jonas Sedin (Samsung)" w:date="2025-09-30T15:46:00Z">
        <w:r w:rsidRPr="0098157D">
          <w:rPr>
            <w:rFonts w:ascii="Times New Roman" w:eastAsia="Times New Roman" w:hAnsi="Times New Roman" w:cs="Times New Roman"/>
            <w:noProof/>
            <w:szCs w:val="20"/>
            <w:lang w:val="en-GB" w:eastAsia="ja-JP"/>
          </w:rPr>
          <w: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t>
        </w:r>
      </w:ins>
    </w:p>
    <w:p w14:paraId="0CD14906" w14:textId="4E6344EC" w:rsidR="0098157D" w:rsidRPr="0098157D" w:rsidRDefault="0098157D" w:rsidP="0098157D">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t xml:space="preserve">NOTE: </w:t>
      </w:r>
      <w:r w:rsidRPr="0098157D">
        <w:rPr>
          <w:rFonts w:ascii="Times New Roman" w:eastAsia="Times New Roman" w:hAnsi="Times New Roman" w:cs="Times New Roman"/>
          <w:noProof/>
          <w:szCs w:val="20"/>
          <w:lang w:val="en-GB" w:eastAsia="ja-JP"/>
        </w:rPr>
        <w:tab/>
      </w:r>
      <w:del w:id="10" w:author="Jonas Sedin (Samsung)" w:date="2025-09-30T15:46:00Z">
        <w:r w:rsidRPr="0098157D" w:rsidDel="0098157D">
          <w:rPr>
            <w:rFonts w:ascii="Times New Roman" w:eastAsia="Times New Roman" w:hAnsi="Times New Roman" w:cs="Times New Roman"/>
            <w:noProof/>
            <w:szCs w:val="20"/>
            <w:lang w:val="en-GB" w:eastAsia="ja-JP"/>
          </w:rPr>
          <w:delTex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delText>
        </w:r>
      </w:del>
      <w:ins w:id="11" w:author="Jonas Sedin (Samsung)" w:date="2025-09-30T15:46:00Z">
        <w:r>
          <w:rPr>
            <w:rFonts w:ascii="Times New Roman" w:eastAsia="Times New Roman" w:hAnsi="Times New Roman" w:cs="Times New Roman"/>
            <w:noProof/>
            <w:szCs w:val="20"/>
            <w:lang w:val="en-GB" w:eastAsia="ja-JP"/>
          </w:rPr>
          <w:t>How to deprioritise a cell in store and fo</w:t>
        </w:r>
      </w:ins>
      <w:ins w:id="12" w:author="Jonas Sedin (Samsung)" w:date="2025-09-30T15:47:00Z">
        <w:r>
          <w:rPr>
            <w:rFonts w:ascii="Times New Roman" w:eastAsia="Times New Roman" w:hAnsi="Times New Roman" w:cs="Times New Roman"/>
            <w:noProof/>
            <w:szCs w:val="20"/>
            <w:lang w:val="en-GB" w:eastAsia="ja-JP"/>
          </w:rPr>
          <w:t>rward mode is up to UE implementation</w:t>
        </w:r>
      </w:ins>
      <w:r w:rsidRPr="0098157D">
        <w:rPr>
          <w:rFonts w:ascii="Times New Roman" w:eastAsia="Times New Roman" w:hAnsi="Times New Roman" w:cs="Times New Roman"/>
          <w:noProof/>
          <w:szCs w:val="20"/>
          <w:lang w:val="en-GB" w:eastAsia="ja-JP"/>
        </w:rPr>
        <w:t>.</w:t>
      </w:r>
    </w:p>
    <w:p w14:paraId="0F913DC0" w14:textId="77777777" w:rsidR="00957630" w:rsidRDefault="00957630" w:rsidP="00957630">
      <w:pPr>
        <w:jc w:val="center"/>
        <w:rPr>
          <w:color w:val="FF0000"/>
          <w:lang w:val="en-GB" w:eastAsia="en-US"/>
        </w:rPr>
      </w:pPr>
      <w:r w:rsidRPr="00543B0D">
        <w:rPr>
          <w:color w:val="FF0000"/>
          <w:lang w:val="en-GB" w:eastAsia="en-US"/>
        </w:rPr>
        <w:t xml:space="preserve">-------------------------------------- </w:t>
      </w:r>
      <w:r>
        <w:rPr>
          <w:color w:val="FF0000"/>
          <w:lang w:val="en-GB" w:eastAsia="en-US"/>
        </w:rPr>
        <w:t xml:space="preserve">Based on 36.304 </w:t>
      </w:r>
      <w:r w:rsidRPr="00543B0D">
        <w:rPr>
          <w:color w:val="FF0000"/>
          <w:lang w:val="en-GB" w:eastAsia="en-US"/>
        </w:rPr>
        <w:t>--------------------------------------</w:t>
      </w:r>
    </w:p>
    <w:p w14:paraId="25F56025" w14:textId="77777777" w:rsidR="004B6A03" w:rsidRDefault="004B6A03" w:rsidP="004B6A03">
      <w:pPr>
        <w:pStyle w:val="references"/>
        <w:numPr>
          <w:ilvl w:val="0"/>
          <w:numId w:val="0"/>
        </w:numPr>
        <w:spacing w:after="180" w:line="240" w:lineRule="auto"/>
        <w:ind w:left="360" w:hanging="360"/>
        <w:rPr>
          <w:rFonts w:ascii="Arial" w:hAnsi="Arial" w:cs="Arial"/>
          <w:szCs w:val="20"/>
        </w:rPr>
      </w:pPr>
    </w:p>
    <w:p w14:paraId="7FE6CEF9" w14:textId="77777777" w:rsidR="0098157D" w:rsidRDefault="0098157D" w:rsidP="00543B0D">
      <w:pPr>
        <w:pStyle w:val="references"/>
        <w:numPr>
          <w:ilvl w:val="0"/>
          <w:numId w:val="0"/>
        </w:numPr>
        <w:spacing w:after="180" w:line="240" w:lineRule="auto"/>
        <w:ind w:left="360" w:hanging="360"/>
        <w:rPr>
          <w:rFonts w:ascii="Arial" w:hAnsi="Arial" w:cs="Arial"/>
          <w:szCs w:val="20"/>
        </w:rPr>
      </w:pPr>
    </w:p>
    <w:p w14:paraId="2A3D9731" w14:textId="210759F3" w:rsidR="00193795" w:rsidRDefault="00193795" w:rsidP="00193795">
      <w:pPr>
        <w:pStyle w:val="Heading1"/>
      </w:pPr>
      <w:r>
        <w:t>Annex B</w:t>
      </w:r>
    </w:p>
    <w:p w14:paraId="32128EC7" w14:textId="58488031" w:rsidR="0001179A" w:rsidRPr="0001179A" w:rsidRDefault="0001179A" w:rsidP="0001179A">
      <w:pPr>
        <w:pStyle w:val="Heading2"/>
      </w:pPr>
      <w:r>
        <w:t>B1</w:t>
      </w:r>
    </w:p>
    <w:p w14:paraId="5D1B781C" w14:textId="1895DFC8" w:rsidR="00957630" w:rsidRDefault="00957630" w:rsidP="00957630">
      <w:pPr>
        <w:jc w:val="center"/>
        <w:rPr>
          <w:color w:val="FF0000"/>
          <w:lang w:val="en-GB" w:eastAsia="en-US"/>
        </w:rPr>
      </w:pPr>
      <w:r w:rsidRPr="00543B0D">
        <w:rPr>
          <w:color w:val="FF0000"/>
          <w:lang w:val="en-GB" w:eastAsia="en-US"/>
        </w:rPr>
        <w:t xml:space="preserve">-------------------------------------- </w:t>
      </w:r>
      <w:r>
        <w:rPr>
          <w:color w:val="FF0000"/>
          <w:lang w:val="en-GB" w:eastAsia="en-US"/>
        </w:rPr>
        <w:t>Based on 36.321</w:t>
      </w:r>
      <w:r w:rsidRPr="00543B0D">
        <w:rPr>
          <w:color w:val="FF0000"/>
          <w:lang w:val="en-GB" w:eastAsia="en-US"/>
        </w:rPr>
        <w:t xml:space="preserve"> --------------------------------------</w:t>
      </w:r>
    </w:p>
    <w:p w14:paraId="32F1590B" w14:textId="77777777" w:rsidR="00957630" w:rsidRPr="00957630" w:rsidRDefault="00957630" w:rsidP="00957630">
      <w:pPr>
        <w:rPr>
          <w:noProof/>
          <w:sz w:val="32"/>
          <w:lang w:val="en-GB" w:eastAsia="zh-CN"/>
        </w:rPr>
      </w:pPr>
      <w:bookmarkStart w:id="13" w:name="_Toc29242956"/>
      <w:bookmarkStart w:id="14" w:name="_Toc37256213"/>
      <w:bookmarkStart w:id="15" w:name="_Toc37256367"/>
      <w:bookmarkStart w:id="16" w:name="_Toc46500306"/>
      <w:bookmarkStart w:id="17" w:name="_Toc52536215"/>
      <w:bookmarkStart w:id="18" w:name="_Toc210940669"/>
      <w:r w:rsidRPr="00957630">
        <w:rPr>
          <w:noProof/>
          <w:sz w:val="32"/>
          <w:lang w:val="en-GB" w:eastAsia="zh-CN"/>
        </w:rPr>
        <w:lastRenderedPageBreak/>
        <w:t>5.2</w:t>
      </w:r>
      <w:r w:rsidRPr="00957630">
        <w:rPr>
          <w:noProof/>
          <w:sz w:val="40"/>
          <w:lang w:val="en-GB" w:eastAsia="zh-CN"/>
        </w:rPr>
        <w:tab/>
      </w:r>
      <w:r w:rsidRPr="00957630">
        <w:rPr>
          <w:noProof/>
          <w:sz w:val="32"/>
          <w:lang w:val="en-GB" w:eastAsia="zh-CN"/>
        </w:rPr>
        <w:t>Maintenance of Uplink Time Alignment</w:t>
      </w:r>
      <w:bookmarkEnd w:id="13"/>
      <w:bookmarkEnd w:id="14"/>
      <w:bookmarkEnd w:id="15"/>
      <w:bookmarkEnd w:id="16"/>
      <w:bookmarkEnd w:id="17"/>
      <w:bookmarkEnd w:id="18"/>
    </w:p>
    <w:p w14:paraId="6FF1D5BB" w14:textId="77777777" w:rsidR="00957630" w:rsidRPr="00957630" w:rsidRDefault="00957630" w:rsidP="00957630">
      <w:pPr>
        <w:overflowPunct w:val="0"/>
        <w:autoSpaceDE w:val="0"/>
        <w:autoSpaceDN w:val="0"/>
        <w:adjustRightInd w:val="0"/>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The MAC entity has a configurable timer</w:t>
      </w:r>
      <w:r w:rsidRPr="00957630">
        <w:rPr>
          <w:rFonts w:ascii="Times New Roman" w:eastAsia="Times New Roman" w:hAnsi="Times New Roman" w:cs="Times New Roman"/>
          <w:szCs w:val="20"/>
          <w:lang w:val="en-GB" w:eastAsia="zh-CN"/>
        </w:rPr>
        <w:t xml:space="preserve"> </w:t>
      </w:r>
      <w:r w:rsidRPr="00957630">
        <w:rPr>
          <w:rFonts w:ascii="Times New Roman" w:eastAsia="Times New Roman" w:hAnsi="Times New Roman" w:cs="Times New Roman"/>
          <w:i/>
          <w:noProof/>
          <w:szCs w:val="20"/>
          <w:lang w:val="en-GB" w:eastAsia="zh-CN"/>
        </w:rPr>
        <w:t>timeAlignmentTimer</w:t>
      </w:r>
      <w:r w:rsidRPr="00957630">
        <w:rPr>
          <w:rFonts w:ascii="Times New Roman" w:eastAsia="Times New Roman" w:hAnsi="Times New Roman" w:cs="Times New Roman"/>
          <w:noProof/>
          <w:szCs w:val="20"/>
          <w:lang w:val="en-GB" w:eastAsia="zh-CN"/>
        </w:rPr>
        <w:t xml:space="preserve"> per TAG. The </w:t>
      </w:r>
      <w:r w:rsidRPr="00957630">
        <w:rPr>
          <w:rFonts w:ascii="Times New Roman" w:eastAsia="Times New Roman" w:hAnsi="Times New Roman" w:cs="Times New Roman"/>
          <w:i/>
          <w:noProof/>
          <w:szCs w:val="20"/>
          <w:lang w:val="en-GB" w:eastAsia="zh-CN"/>
        </w:rPr>
        <w:t>timeAlignmentTimer</w:t>
      </w:r>
      <w:r w:rsidRPr="00957630">
        <w:rPr>
          <w:rFonts w:ascii="Times New Roman" w:eastAsia="Times New Roman" w:hAnsi="Times New Roman" w:cs="Times New Roman"/>
          <w:noProof/>
          <w:szCs w:val="20"/>
          <w:lang w:val="en-GB" w:eastAsia="zh-CN"/>
        </w:rPr>
        <w:t xml:space="preserve"> is used to control how long the MAC entity considers the Serving Cells belonging to the associated TAG</w:t>
      </w:r>
      <w:r w:rsidRPr="00957630" w:rsidDel="00431D03">
        <w:rPr>
          <w:rFonts w:ascii="Times New Roman" w:eastAsia="Times New Roman" w:hAnsi="Times New Roman" w:cs="Times New Roman"/>
          <w:noProof/>
          <w:szCs w:val="20"/>
          <w:lang w:val="en-GB" w:eastAsia="zh-CN"/>
        </w:rPr>
        <w:t xml:space="preserve"> </w:t>
      </w:r>
      <w:r w:rsidRPr="00957630">
        <w:rPr>
          <w:rFonts w:ascii="Times New Roman" w:eastAsia="Times New Roman" w:hAnsi="Times New Roman" w:cs="Times New Roman"/>
          <w:noProof/>
          <w:szCs w:val="20"/>
          <w:lang w:val="en-GB" w:eastAsia="zh-CN"/>
        </w:rPr>
        <w:t>to be uplink time aligned, as specified in TS 36.331 [8].</w:t>
      </w:r>
    </w:p>
    <w:p w14:paraId="2BA165DD" w14:textId="77777777" w:rsidR="00957630" w:rsidRPr="00957630" w:rsidRDefault="00957630" w:rsidP="00957630">
      <w:pPr>
        <w:overflowPunct w:val="0"/>
        <w:autoSpaceDE w:val="0"/>
        <w:autoSpaceDN w:val="0"/>
        <w:adjustRightInd w:val="0"/>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The MAC entity shall:</w:t>
      </w:r>
    </w:p>
    <w:p w14:paraId="69CD9DBC" w14:textId="77777777" w:rsidR="00957630" w:rsidRPr="00957630" w:rsidRDefault="00957630" w:rsidP="0095763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when a Timing Advance </w:t>
      </w:r>
      <w:r w:rsidRPr="00957630">
        <w:rPr>
          <w:rFonts w:ascii="Times New Roman" w:eastAsia="Times New Roman" w:hAnsi="Times New Roman" w:cs="Times New Roman"/>
          <w:szCs w:val="20"/>
          <w:lang w:val="en-GB" w:eastAsia="zh-CN"/>
        </w:rPr>
        <w:t xml:space="preserve">Command </w:t>
      </w:r>
      <w:r w:rsidRPr="00957630">
        <w:rPr>
          <w:rFonts w:ascii="Times New Roman" w:eastAsia="Times New Roman" w:hAnsi="Times New Roman" w:cs="Times New Roman"/>
          <w:noProof/>
          <w:szCs w:val="20"/>
          <w:lang w:val="en-GB" w:eastAsia="zh-CN"/>
        </w:rPr>
        <w:t>MAC control element is received and if a N</w:t>
      </w:r>
      <w:r w:rsidRPr="00957630">
        <w:rPr>
          <w:rFonts w:ascii="Times New Roman" w:eastAsia="Times New Roman" w:hAnsi="Times New Roman" w:cs="Times New Roman"/>
          <w:noProof/>
          <w:szCs w:val="20"/>
          <w:vertAlign w:val="subscript"/>
          <w:lang w:val="en-GB" w:eastAsia="zh-CN"/>
        </w:rPr>
        <w:t>TA</w:t>
      </w:r>
      <w:r w:rsidRPr="00957630">
        <w:rPr>
          <w:rFonts w:ascii="Times New Roman" w:eastAsia="Times New Roman" w:hAnsi="Times New Roman" w:cs="Times New Roman"/>
          <w:noProof/>
          <w:szCs w:val="20"/>
          <w:lang w:val="en-GB" w:eastAsia="zh-CN"/>
        </w:rPr>
        <w:t xml:space="preserve"> has been stored or maintained with the indicated TAG:</w:t>
      </w:r>
    </w:p>
    <w:p w14:paraId="102915F5" w14:textId="77777777" w:rsidR="00957630" w:rsidRPr="00957630" w:rsidRDefault="00957630" w:rsidP="0095763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except when the received Timing Advance Command MAC control element is addressed with a PUR-RNTI:</w:t>
      </w:r>
    </w:p>
    <w:p w14:paraId="133C179F"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apply the Timing Advance Command for the indicated TAG;</w:t>
      </w:r>
    </w:p>
    <w:p w14:paraId="0362EA69"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start or restart the </w:t>
      </w:r>
      <w:r w:rsidRPr="00957630">
        <w:rPr>
          <w:rFonts w:ascii="Times New Roman" w:eastAsia="Times New Roman" w:hAnsi="Times New Roman" w:cs="Times New Roman"/>
          <w:i/>
          <w:noProof/>
          <w:szCs w:val="20"/>
          <w:lang w:val="en-GB" w:eastAsia="zh-CN"/>
        </w:rPr>
        <w:t xml:space="preserve">timeAlignmentTimer </w:t>
      </w:r>
      <w:r w:rsidRPr="00957630">
        <w:rPr>
          <w:rFonts w:ascii="Times New Roman" w:eastAsia="Times New Roman" w:hAnsi="Times New Roman" w:cs="Times New Roman"/>
          <w:noProof/>
          <w:szCs w:val="20"/>
          <w:lang w:val="en-GB" w:eastAsia="zh-CN"/>
        </w:rPr>
        <w:t>associated with the indicated TAG.</w:t>
      </w:r>
    </w:p>
    <w:p w14:paraId="04C761BD" w14:textId="77777777" w:rsidR="00957630" w:rsidRPr="00957630" w:rsidRDefault="00957630" w:rsidP="0095763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when a </w:t>
      </w:r>
      <w:r w:rsidRPr="00957630">
        <w:rPr>
          <w:rFonts w:ascii="Times New Roman" w:eastAsia="Times New Roman" w:hAnsi="Times New Roman" w:cs="Times New Roman"/>
          <w:szCs w:val="20"/>
          <w:lang w:val="en-GB" w:eastAsia="zh-CN"/>
        </w:rPr>
        <w:t>Timing Advance</w:t>
      </w:r>
      <w:r w:rsidRPr="00957630">
        <w:rPr>
          <w:rFonts w:ascii="Times New Roman" w:eastAsia="Times New Roman" w:hAnsi="Times New Roman" w:cs="Times New Roman"/>
          <w:noProof/>
          <w:szCs w:val="20"/>
          <w:lang w:val="en-GB" w:eastAsia="zh-CN"/>
        </w:rPr>
        <w:t xml:space="preserve"> Command is received in a Random Access Response message for a serving cell belonging to a TAG:</w:t>
      </w:r>
    </w:p>
    <w:p w14:paraId="6FFD4DD9" w14:textId="77777777" w:rsidR="00957630" w:rsidRPr="00957630" w:rsidRDefault="00957630" w:rsidP="0095763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if the UE is configured with </w:t>
      </w:r>
      <w:r w:rsidRPr="00957630">
        <w:rPr>
          <w:rFonts w:ascii="Times New Roman" w:eastAsia="Times New Roman" w:hAnsi="Times New Roman" w:cs="Times New Roman"/>
          <w:i/>
          <w:iCs/>
          <w:noProof/>
          <w:szCs w:val="20"/>
          <w:lang w:val="en-GB" w:eastAsia="zh-CN"/>
        </w:rPr>
        <w:t>pur-Config</w:t>
      </w:r>
      <w:r w:rsidRPr="00957630">
        <w:rPr>
          <w:rFonts w:ascii="Times New Roman" w:eastAsia="Times New Roman" w:hAnsi="Times New Roman" w:cs="Times New Roman"/>
          <w:noProof/>
          <w:szCs w:val="20"/>
          <w:lang w:val="en-GB" w:eastAsia="zh-CN"/>
        </w:rPr>
        <w:t xml:space="preserve"> (see TS 36.331 [8]) and if a N</w:t>
      </w:r>
      <w:r w:rsidRPr="00957630">
        <w:rPr>
          <w:rFonts w:ascii="Times New Roman" w:eastAsia="Times New Roman" w:hAnsi="Times New Roman" w:cs="Times New Roman"/>
          <w:noProof/>
          <w:szCs w:val="20"/>
          <w:vertAlign w:val="subscript"/>
          <w:lang w:val="en-GB" w:eastAsia="zh-CN"/>
        </w:rPr>
        <w:t>TA</w:t>
      </w:r>
      <w:r w:rsidRPr="00957630">
        <w:rPr>
          <w:rFonts w:ascii="Times New Roman" w:eastAsia="Times New Roman" w:hAnsi="Times New Roman" w:cs="Times New Roman"/>
          <w:noProof/>
          <w:szCs w:val="20"/>
          <w:lang w:val="en-GB" w:eastAsia="zh-CN"/>
        </w:rPr>
        <w:t xml:space="preserve"> has been stored or maintained and no temporary N</w:t>
      </w:r>
      <w:r w:rsidRPr="00957630">
        <w:rPr>
          <w:rFonts w:ascii="Times New Roman" w:eastAsia="Times New Roman" w:hAnsi="Times New Roman" w:cs="Times New Roman"/>
          <w:noProof/>
          <w:szCs w:val="20"/>
          <w:vertAlign w:val="subscript"/>
          <w:lang w:val="en-GB" w:eastAsia="zh-CN"/>
        </w:rPr>
        <w:t>TA</w:t>
      </w:r>
      <w:r w:rsidRPr="00957630">
        <w:rPr>
          <w:rFonts w:ascii="Times New Roman" w:eastAsia="Times New Roman" w:hAnsi="Times New Roman" w:cs="Times New Roman"/>
          <w:noProof/>
          <w:szCs w:val="20"/>
          <w:lang w:val="en-GB" w:eastAsia="zh-CN"/>
        </w:rPr>
        <w:t xml:space="preserve"> has been stored:</w:t>
      </w:r>
    </w:p>
    <w:p w14:paraId="63A074E4"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store current N</w:t>
      </w:r>
      <w:r w:rsidRPr="00957630">
        <w:rPr>
          <w:rFonts w:ascii="Times New Roman" w:eastAsia="Times New Roman" w:hAnsi="Times New Roman" w:cs="Times New Roman"/>
          <w:noProof/>
          <w:szCs w:val="20"/>
          <w:vertAlign w:val="subscript"/>
          <w:lang w:val="en-GB" w:eastAsia="zh-CN"/>
        </w:rPr>
        <w:t>TA</w:t>
      </w:r>
      <w:r w:rsidRPr="00957630">
        <w:rPr>
          <w:rFonts w:ascii="Times New Roman" w:eastAsia="Times New Roman" w:hAnsi="Times New Roman" w:cs="Times New Roman"/>
          <w:noProof/>
          <w:szCs w:val="20"/>
          <w:lang w:val="en-GB" w:eastAsia="zh-CN"/>
        </w:rPr>
        <w:t xml:space="preserve"> as temporary N</w:t>
      </w:r>
      <w:r w:rsidRPr="00957630">
        <w:rPr>
          <w:rFonts w:ascii="Times New Roman" w:eastAsia="Times New Roman" w:hAnsi="Times New Roman" w:cs="Times New Roman"/>
          <w:noProof/>
          <w:szCs w:val="20"/>
          <w:vertAlign w:val="subscript"/>
          <w:lang w:val="en-GB" w:eastAsia="zh-CN"/>
        </w:rPr>
        <w:t>TA</w:t>
      </w:r>
      <w:r w:rsidRPr="00957630">
        <w:rPr>
          <w:rFonts w:ascii="Times New Roman" w:eastAsia="Times New Roman" w:hAnsi="Times New Roman" w:cs="Times New Roman"/>
          <w:noProof/>
          <w:szCs w:val="20"/>
          <w:lang w:val="en-GB" w:eastAsia="zh-CN"/>
        </w:rPr>
        <w:t xml:space="preserve"> (see clause 5.4.7.2).</w:t>
      </w:r>
    </w:p>
    <w:p w14:paraId="1DB140CC" w14:textId="77777777" w:rsidR="00957630" w:rsidRPr="00957630" w:rsidRDefault="00957630" w:rsidP="0095763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if the Random Access Preamble </w:t>
      </w:r>
      <w:r w:rsidRPr="00957630">
        <w:rPr>
          <w:rFonts w:ascii="Times New Roman" w:eastAsia="Times New Roman" w:hAnsi="Times New Roman" w:cs="Times New Roman"/>
          <w:szCs w:val="20"/>
          <w:lang w:val="en-GB" w:eastAsia="zh-CN"/>
        </w:rPr>
        <w:t>was not selected by the MAC entity</w:t>
      </w:r>
      <w:r w:rsidRPr="00957630">
        <w:rPr>
          <w:rFonts w:ascii="Times New Roman" w:eastAsia="Times New Roman" w:hAnsi="Times New Roman" w:cs="Times New Roman"/>
          <w:noProof/>
          <w:szCs w:val="20"/>
          <w:lang w:val="en-GB" w:eastAsia="zh-CN"/>
        </w:rPr>
        <w:t>:</w:t>
      </w:r>
    </w:p>
    <w:p w14:paraId="340F9027"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apply the </w:t>
      </w:r>
      <w:r w:rsidRPr="00957630">
        <w:rPr>
          <w:rFonts w:ascii="Times New Roman" w:eastAsia="Times New Roman" w:hAnsi="Times New Roman" w:cs="Times New Roman"/>
          <w:szCs w:val="20"/>
          <w:lang w:val="en-GB" w:eastAsia="zh-CN"/>
        </w:rPr>
        <w:t>Timing Advance</w:t>
      </w:r>
      <w:r w:rsidRPr="00957630">
        <w:rPr>
          <w:rFonts w:ascii="Times New Roman" w:eastAsia="Times New Roman" w:hAnsi="Times New Roman" w:cs="Times New Roman"/>
          <w:noProof/>
          <w:szCs w:val="20"/>
          <w:lang w:val="en-GB" w:eastAsia="zh-CN"/>
        </w:rPr>
        <w:t xml:space="preserve"> Command for this TAG;</w:t>
      </w:r>
    </w:p>
    <w:p w14:paraId="5419EAEE"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start or restart the </w:t>
      </w:r>
      <w:r w:rsidRPr="00957630">
        <w:rPr>
          <w:rFonts w:ascii="Times New Roman" w:eastAsia="Times New Roman" w:hAnsi="Times New Roman" w:cs="Times New Roman"/>
          <w:i/>
          <w:noProof/>
          <w:szCs w:val="20"/>
          <w:lang w:val="en-GB" w:eastAsia="zh-CN"/>
        </w:rPr>
        <w:t xml:space="preserve">timeAlignmentTimer </w:t>
      </w:r>
      <w:r w:rsidRPr="00957630">
        <w:rPr>
          <w:rFonts w:ascii="Times New Roman" w:eastAsia="Times New Roman" w:hAnsi="Times New Roman" w:cs="Times New Roman"/>
          <w:noProof/>
          <w:szCs w:val="20"/>
          <w:lang w:val="en-GB" w:eastAsia="zh-CN"/>
        </w:rPr>
        <w:t>associated with this TAG.</w:t>
      </w:r>
    </w:p>
    <w:p w14:paraId="0156803C" w14:textId="77777777" w:rsidR="00957630" w:rsidRPr="00957630" w:rsidRDefault="00957630" w:rsidP="0095763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else, if the </w:t>
      </w:r>
      <w:r w:rsidRPr="00957630">
        <w:rPr>
          <w:rFonts w:ascii="Times New Roman" w:eastAsia="Times New Roman" w:hAnsi="Times New Roman" w:cs="Times New Roman"/>
          <w:i/>
          <w:noProof/>
          <w:szCs w:val="20"/>
          <w:lang w:val="en-GB" w:eastAsia="zh-CN"/>
        </w:rPr>
        <w:t>timeAlignmentTimer</w:t>
      </w:r>
      <w:r w:rsidRPr="00957630">
        <w:rPr>
          <w:rFonts w:ascii="Times New Roman" w:eastAsia="Times New Roman" w:hAnsi="Times New Roman" w:cs="Times New Roman"/>
          <w:noProof/>
          <w:szCs w:val="20"/>
          <w:lang w:val="en-GB" w:eastAsia="zh-CN"/>
        </w:rPr>
        <w:t xml:space="preserve"> associated with this TAG is not running:</w:t>
      </w:r>
    </w:p>
    <w:p w14:paraId="6E82341E"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apply the </w:t>
      </w:r>
      <w:r w:rsidRPr="00957630">
        <w:rPr>
          <w:rFonts w:ascii="Times New Roman" w:eastAsia="Times New Roman" w:hAnsi="Times New Roman" w:cs="Times New Roman"/>
          <w:szCs w:val="20"/>
          <w:lang w:val="en-GB" w:eastAsia="zh-CN"/>
        </w:rPr>
        <w:t>Timing Advance</w:t>
      </w:r>
      <w:r w:rsidRPr="00957630">
        <w:rPr>
          <w:rFonts w:ascii="Times New Roman" w:eastAsia="Times New Roman" w:hAnsi="Times New Roman" w:cs="Times New Roman"/>
          <w:noProof/>
          <w:szCs w:val="20"/>
          <w:lang w:val="en-GB" w:eastAsia="zh-CN"/>
        </w:rPr>
        <w:t xml:space="preserve"> Command for this TAG;</w:t>
      </w:r>
    </w:p>
    <w:p w14:paraId="14165731"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start the </w:t>
      </w:r>
      <w:r w:rsidRPr="00957630">
        <w:rPr>
          <w:rFonts w:ascii="Times New Roman" w:eastAsia="Times New Roman" w:hAnsi="Times New Roman" w:cs="Times New Roman"/>
          <w:i/>
          <w:noProof/>
          <w:szCs w:val="20"/>
          <w:lang w:val="en-GB" w:eastAsia="zh-CN"/>
        </w:rPr>
        <w:t xml:space="preserve">timeAlignmentTimer </w:t>
      </w:r>
      <w:r w:rsidRPr="00957630">
        <w:rPr>
          <w:rFonts w:ascii="Times New Roman" w:eastAsia="Times New Roman" w:hAnsi="Times New Roman" w:cs="Times New Roman"/>
          <w:noProof/>
          <w:szCs w:val="20"/>
          <w:lang w:val="en-GB" w:eastAsia="zh-CN"/>
        </w:rPr>
        <w:t>associated with this TAG;</w:t>
      </w:r>
    </w:p>
    <w:p w14:paraId="381BAE38"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when the contention resolution is considered not successful as described in clause 5.1.5, stop </w:t>
      </w:r>
      <w:r w:rsidRPr="00957630">
        <w:rPr>
          <w:rFonts w:ascii="Times New Roman" w:eastAsia="Times New Roman" w:hAnsi="Times New Roman" w:cs="Times New Roman"/>
          <w:i/>
          <w:noProof/>
          <w:szCs w:val="20"/>
          <w:lang w:val="en-GB" w:eastAsia="zh-CN"/>
        </w:rPr>
        <w:t xml:space="preserve">timeAlignmentTimer </w:t>
      </w:r>
      <w:r w:rsidRPr="00957630">
        <w:rPr>
          <w:rFonts w:ascii="Times New Roman" w:eastAsia="Times New Roman" w:hAnsi="Times New Roman" w:cs="Times New Roman"/>
          <w:noProof/>
          <w:szCs w:val="20"/>
          <w:lang w:val="en-GB" w:eastAsia="zh-CN"/>
        </w:rPr>
        <w:t>associated with this TAG</w:t>
      </w:r>
      <w:r w:rsidRPr="00957630">
        <w:rPr>
          <w:rFonts w:ascii="Times New Roman" w:eastAsia="Times New Roman" w:hAnsi="Times New Roman" w:cs="Times New Roman"/>
          <w:i/>
          <w:noProof/>
          <w:szCs w:val="20"/>
          <w:lang w:val="en-GB" w:eastAsia="zh-CN"/>
        </w:rPr>
        <w:t>.</w:t>
      </w:r>
    </w:p>
    <w:p w14:paraId="18F775C2" w14:textId="77777777" w:rsidR="00957630" w:rsidRPr="00957630" w:rsidRDefault="00957630" w:rsidP="0095763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else:</w:t>
      </w:r>
    </w:p>
    <w:p w14:paraId="686D5E07"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ignore the received </w:t>
      </w:r>
      <w:r w:rsidRPr="00957630">
        <w:rPr>
          <w:rFonts w:ascii="Times New Roman" w:eastAsia="Times New Roman" w:hAnsi="Times New Roman" w:cs="Times New Roman"/>
          <w:szCs w:val="20"/>
          <w:lang w:val="en-GB" w:eastAsia="zh-CN"/>
        </w:rPr>
        <w:t>Timing Advance</w:t>
      </w:r>
      <w:r w:rsidRPr="00957630">
        <w:rPr>
          <w:rFonts w:ascii="Times New Roman" w:eastAsia="Times New Roman" w:hAnsi="Times New Roman" w:cs="Times New Roman"/>
          <w:noProof/>
          <w:szCs w:val="20"/>
          <w:lang w:val="en-GB" w:eastAsia="zh-CN"/>
        </w:rPr>
        <w:t xml:space="preserve"> Command.</w:t>
      </w:r>
    </w:p>
    <w:p w14:paraId="46BD287B" w14:textId="77777777" w:rsidR="00957630" w:rsidRPr="00957630" w:rsidRDefault="00957630" w:rsidP="0095763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when a Timing Advance Command is received in a successful CMR</w:t>
      </w:r>
      <w:r w:rsidRPr="00957630">
        <w:rPr>
          <w:rFonts w:ascii="Times New Roman" w:eastAsia="Times New Roman" w:hAnsi="Times New Roman" w:cs="Times New Roman"/>
          <w:szCs w:val="20"/>
          <w:lang w:val="en-GB" w:eastAsia="zh-CN"/>
        </w:rPr>
        <w:t xml:space="preserve"> </w:t>
      </w:r>
      <w:r w:rsidRPr="00957630">
        <w:rPr>
          <w:rFonts w:ascii="Times New Roman" w:eastAsia="Times New Roman" w:hAnsi="Times New Roman" w:cs="Times New Roman"/>
          <w:noProof/>
          <w:szCs w:val="20"/>
          <w:lang w:val="en-GB" w:eastAsia="zh-CN"/>
        </w:rPr>
        <w:t>for a serving cell belonging to a TAG:</w:t>
      </w:r>
    </w:p>
    <w:p w14:paraId="61C6CCC6" w14:textId="77777777" w:rsidR="00957630" w:rsidRPr="00957630" w:rsidRDefault="00957630" w:rsidP="0095763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apply the </w:t>
      </w:r>
      <w:r w:rsidRPr="00957630">
        <w:rPr>
          <w:rFonts w:ascii="Times New Roman" w:eastAsia="Times New Roman" w:hAnsi="Times New Roman" w:cs="Times New Roman"/>
          <w:szCs w:val="20"/>
          <w:lang w:val="en-GB" w:eastAsia="zh-CN"/>
        </w:rPr>
        <w:t>Timing Advance</w:t>
      </w:r>
      <w:r w:rsidRPr="00957630">
        <w:rPr>
          <w:rFonts w:ascii="Times New Roman" w:eastAsia="Times New Roman" w:hAnsi="Times New Roman" w:cs="Times New Roman"/>
          <w:noProof/>
          <w:szCs w:val="20"/>
          <w:lang w:val="en-GB" w:eastAsia="zh-CN"/>
        </w:rPr>
        <w:t xml:space="preserve"> Command for this TAG.</w:t>
      </w:r>
    </w:p>
    <w:p w14:paraId="22AABCD2" w14:textId="77777777" w:rsidR="00957630" w:rsidRPr="00957630" w:rsidRDefault="00957630" w:rsidP="0095763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when the MAC entity is configured with </w:t>
      </w:r>
      <w:r w:rsidRPr="00957630">
        <w:rPr>
          <w:rFonts w:ascii="Times New Roman" w:eastAsia="Times New Roman" w:hAnsi="Times New Roman" w:cs="Times New Roman"/>
          <w:i/>
          <w:noProof/>
          <w:szCs w:val="20"/>
          <w:lang w:val="en-GB" w:eastAsia="zh-CN"/>
        </w:rPr>
        <w:t>rach-Skip</w:t>
      </w:r>
      <w:r w:rsidRPr="00957630">
        <w:rPr>
          <w:rFonts w:ascii="Times New Roman" w:eastAsia="Times New Roman" w:hAnsi="Times New Roman" w:cs="Times New Roman"/>
          <w:noProof/>
          <w:szCs w:val="20"/>
          <w:lang w:val="en-GB" w:eastAsia="zh-CN"/>
        </w:rPr>
        <w:t xml:space="preserve"> or </w:t>
      </w:r>
      <w:r w:rsidRPr="00957630">
        <w:rPr>
          <w:rFonts w:ascii="Times New Roman" w:eastAsia="Times New Roman" w:hAnsi="Times New Roman" w:cs="Times New Roman"/>
          <w:i/>
          <w:noProof/>
          <w:szCs w:val="20"/>
          <w:lang w:val="en-GB" w:eastAsia="zh-CN"/>
        </w:rPr>
        <w:t>rach-SkipSCG</w:t>
      </w:r>
      <w:r w:rsidRPr="00957630">
        <w:rPr>
          <w:rFonts w:ascii="Times New Roman" w:eastAsia="Times New Roman" w:hAnsi="Times New Roman" w:cs="Times New Roman"/>
          <w:noProof/>
          <w:szCs w:val="20"/>
          <w:lang w:val="en-GB" w:eastAsia="zh-CN"/>
        </w:rPr>
        <w:t>:</w:t>
      </w:r>
    </w:p>
    <w:p w14:paraId="0B1A858E" w14:textId="77777777" w:rsidR="00957630" w:rsidRPr="00957630" w:rsidRDefault="00957630" w:rsidP="0095763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apply timing advance value indicated by </w:t>
      </w:r>
      <w:r w:rsidRPr="00957630">
        <w:rPr>
          <w:rFonts w:ascii="Times New Roman" w:eastAsia="Times New Roman" w:hAnsi="Times New Roman" w:cs="Times New Roman"/>
          <w:i/>
          <w:noProof/>
          <w:szCs w:val="20"/>
          <w:lang w:val="en-GB" w:eastAsia="zh-CN"/>
        </w:rPr>
        <w:t>targetTA</w:t>
      </w:r>
      <w:r w:rsidRPr="00957630">
        <w:rPr>
          <w:rFonts w:ascii="Times New Roman" w:eastAsia="Times New Roman" w:hAnsi="Times New Roman" w:cs="Times New Roman"/>
          <w:noProof/>
          <w:szCs w:val="20"/>
          <w:lang w:val="en-GB" w:eastAsia="zh-CN"/>
        </w:rPr>
        <w:t xml:space="preserve"> in </w:t>
      </w:r>
      <w:r w:rsidRPr="00957630">
        <w:rPr>
          <w:rFonts w:ascii="Times New Roman" w:eastAsia="Times New Roman" w:hAnsi="Times New Roman" w:cs="Times New Roman"/>
          <w:i/>
          <w:noProof/>
          <w:szCs w:val="20"/>
          <w:lang w:val="en-GB" w:eastAsia="zh-CN"/>
        </w:rPr>
        <w:t>rach-Skip</w:t>
      </w:r>
      <w:r w:rsidRPr="00957630">
        <w:rPr>
          <w:rFonts w:ascii="Times New Roman" w:eastAsia="Times New Roman" w:hAnsi="Times New Roman" w:cs="Times New Roman"/>
          <w:noProof/>
          <w:szCs w:val="20"/>
          <w:lang w:val="en-GB" w:eastAsia="zh-CN"/>
        </w:rPr>
        <w:t xml:space="preserve"> or </w:t>
      </w:r>
      <w:r w:rsidRPr="00957630">
        <w:rPr>
          <w:rFonts w:ascii="Times New Roman" w:eastAsia="Times New Roman" w:hAnsi="Times New Roman" w:cs="Times New Roman"/>
          <w:i/>
          <w:noProof/>
          <w:szCs w:val="20"/>
          <w:lang w:val="en-GB" w:eastAsia="zh-CN"/>
        </w:rPr>
        <w:t>rach-SkipSCG</w:t>
      </w:r>
      <w:r w:rsidRPr="00957630">
        <w:rPr>
          <w:rFonts w:ascii="Times New Roman" w:eastAsia="Times New Roman" w:hAnsi="Times New Roman" w:cs="Times New Roman"/>
          <w:noProof/>
          <w:szCs w:val="20"/>
          <w:lang w:val="en-GB" w:eastAsia="zh-CN"/>
        </w:rPr>
        <w:t xml:space="preserve"> for the pTAG;</w:t>
      </w:r>
    </w:p>
    <w:p w14:paraId="13825415" w14:textId="77777777" w:rsidR="00957630" w:rsidRPr="00957630" w:rsidRDefault="00957630" w:rsidP="0095763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start the </w:t>
      </w:r>
      <w:r w:rsidRPr="00957630">
        <w:rPr>
          <w:rFonts w:ascii="Times New Roman" w:eastAsia="Times New Roman" w:hAnsi="Times New Roman" w:cs="Times New Roman"/>
          <w:i/>
          <w:noProof/>
          <w:szCs w:val="20"/>
          <w:lang w:val="en-GB" w:eastAsia="zh-CN"/>
        </w:rPr>
        <w:t>timeAlignmentTimer</w:t>
      </w:r>
      <w:r w:rsidRPr="00957630">
        <w:rPr>
          <w:rFonts w:ascii="Times New Roman" w:eastAsia="Times New Roman" w:hAnsi="Times New Roman" w:cs="Times New Roman"/>
          <w:noProof/>
          <w:szCs w:val="20"/>
          <w:lang w:val="en-GB" w:eastAsia="zh-CN"/>
        </w:rPr>
        <w:t xml:space="preserve"> associated with this TAG.</w:t>
      </w:r>
    </w:p>
    <w:p w14:paraId="09E065A6" w14:textId="77777777" w:rsidR="00957630" w:rsidRPr="00957630" w:rsidRDefault="00957630" w:rsidP="0095763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when a </w:t>
      </w:r>
      <w:r w:rsidRPr="00957630">
        <w:rPr>
          <w:rFonts w:ascii="Times New Roman" w:eastAsia="Times New Roman" w:hAnsi="Times New Roman" w:cs="Times New Roman"/>
          <w:i/>
          <w:noProof/>
          <w:szCs w:val="20"/>
          <w:lang w:val="en-GB" w:eastAsia="zh-CN"/>
        </w:rPr>
        <w:t>timeAlignmentTimer</w:t>
      </w:r>
      <w:r w:rsidRPr="00957630">
        <w:rPr>
          <w:rFonts w:ascii="Times New Roman" w:eastAsia="Times New Roman" w:hAnsi="Times New Roman" w:cs="Times New Roman"/>
          <w:noProof/>
          <w:szCs w:val="20"/>
          <w:lang w:val="en-GB" w:eastAsia="zh-CN"/>
        </w:rPr>
        <w:t xml:space="preserve"> expires:</w:t>
      </w:r>
    </w:p>
    <w:p w14:paraId="00A857BE" w14:textId="77777777" w:rsidR="00957630" w:rsidRPr="00957630" w:rsidRDefault="00957630" w:rsidP="0095763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szCs w:val="20"/>
          <w:lang w:val="en-GB" w:eastAsia="zh-CN"/>
        </w:rPr>
        <w:t>-</w:t>
      </w:r>
      <w:r w:rsidRPr="00957630">
        <w:rPr>
          <w:rFonts w:ascii="Times New Roman" w:eastAsia="Times New Roman" w:hAnsi="Times New Roman" w:cs="Times New Roman"/>
          <w:szCs w:val="20"/>
          <w:lang w:val="en-GB" w:eastAsia="zh-CN"/>
        </w:rPr>
        <w:tab/>
        <w:t xml:space="preserve">if the </w:t>
      </w:r>
      <w:r w:rsidRPr="00957630">
        <w:rPr>
          <w:rFonts w:ascii="Times New Roman" w:eastAsia="Times New Roman" w:hAnsi="Times New Roman" w:cs="Times New Roman"/>
          <w:i/>
          <w:iCs/>
          <w:szCs w:val="20"/>
          <w:lang w:val="en-GB" w:eastAsia="zh-CN"/>
        </w:rPr>
        <w:t>timeAlignmentTimer</w:t>
      </w:r>
      <w:r w:rsidRPr="00957630">
        <w:rPr>
          <w:rFonts w:ascii="Times New Roman" w:eastAsia="Times New Roman" w:hAnsi="Times New Roman" w:cs="Times New Roman"/>
          <w:szCs w:val="20"/>
          <w:lang w:val="en-GB" w:eastAsia="zh-CN"/>
        </w:rPr>
        <w:t xml:space="preserve"> is associated with the pTAG:</w:t>
      </w:r>
    </w:p>
    <w:p w14:paraId="553ABD9C"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flush all HARQ buffers for all serving cells;</w:t>
      </w:r>
    </w:p>
    <w:p w14:paraId="4988DC3E"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notify RRC to release PUCCH/SPUCCH for all serving cells;</w:t>
      </w:r>
    </w:p>
    <w:p w14:paraId="22762246"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notify RRC to release SRS for all serving cells;</w:t>
      </w:r>
    </w:p>
    <w:p w14:paraId="290D928D"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for NB-IoT, notify RRC to release all dedicated resources for SR;</w:t>
      </w:r>
    </w:p>
    <w:p w14:paraId="08BBEAC4"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957630">
        <w:rPr>
          <w:rFonts w:ascii="Times New Roman" w:eastAsia="Times New Roman" w:hAnsi="Times New Roman" w:cs="Times New Roman"/>
          <w:szCs w:val="20"/>
          <w:lang w:val="en-GB" w:eastAsia="zh-CN"/>
        </w:rPr>
        <w:t>-</w:t>
      </w:r>
      <w:r w:rsidRPr="00957630">
        <w:rPr>
          <w:rFonts w:ascii="Times New Roman" w:eastAsia="Times New Roman" w:hAnsi="Times New Roman" w:cs="Times New Roman"/>
          <w:szCs w:val="20"/>
          <w:lang w:val="en-GB" w:eastAsia="zh-CN"/>
        </w:rPr>
        <w:tab/>
        <w:t>clear any configured downlink assignments and uplink grants;</w:t>
      </w:r>
    </w:p>
    <w:p w14:paraId="2C2A15E1"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957630">
        <w:rPr>
          <w:rFonts w:ascii="Times New Roman" w:eastAsia="Times New Roman" w:hAnsi="Times New Roman" w:cs="Times New Roman"/>
          <w:szCs w:val="20"/>
          <w:lang w:val="en-GB" w:eastAsia="zh-CN"/>
        </w:rPr>
        <w:lastRenderedPageBreak/>
        <w:t>-</w:t>
      </w:r>
      <w:r w:rsidRPr="00957630">
        <w:rPr>
          <w:rFonts w:ascii="Times New Roman" w:eastAsia="Times New Roman" w:hAnsi="Times New Roman" w:cs="Times New Roman"/>
          <w:szCs w:val="20"/>
          <w:lang w:val="en-GB" w:eastAsia="zh-CN"/>
        </w:rPr>
        <w:tab/>
        <w:t xml:space="preserve">consider all running </w:t>
      </w:r>
      <w:r w:rsidRPr="00957630">
        <w:rPr>
          <w:rFonts w:ascii="Times New Roman" w:eastAsia="Times New Roman" w:hAnsi="Times New Roman" w:cs="Times New Roman"/>
          <w:i/>
          <w:szCs w:val="20"/>
          <w:lang w:val="en-GB" w:eastAsia="zh-CN"/>
        </w:rPr>
        <w:t>timeAlignmentTimer</w:t>
      </w:r>
      <w:r w:rsidRPr="00957630">
        <w:rPr>
          <w:rFonts w:ascii="Times New Roman" w:eastAsia="Times New Roman" w:hAnsi="Times New Roman" w:cs="Times New Roman"/>
          <w:szCs w:val="20"/>
          <w:lang w:val="en-GB" w:eastAsia="zh-CN"/>
        </w:rPr>
        <w:t>s as expired;</w:t>
      </w:r>
    </w:p>
    <w:p w14:paraId="659626D0" w14:textId="77777777" w:rsidR="00957630" w:rsidRPr="00957630" w:rsidRDefault="00957630" w:rsidP="0095763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else if the </w:t>
      </w:r>
      <w:r w:rsidRPr="00957630">
        <w:rPr>
          <w:rFonts w:ascii="Times New Roman" w:eastAsia="Times New Roman" w:hAnsi="Times New Roman" w:cs="Times New Roman"/>
          <w:i/>
          <w:noProof/>
          <w:szCs w:val="20"/>
          <w:lang w:val="en-GB" w:eastAsia="zh-CN"/>
        </w:rPr>
        <w:t xml:space="preserve">timeAlignmentTimer </w:t>
      </w:r>
      <w:r w:rsidRPr="00957630">
        <w:rPr>
          <w:rFonts w:ascii="Times New Roman" w:eastAsia="Times New Roman" w:hAnsi="Times New Roman" w:cs="Times New Roman"/>
          <w:noProof/>
          <w:szCs w:val="20"/>
          <w:lang w:val="en-GB" w:eastAsia="zh-CN"/>
        </w:rPr>
        <w:t>is</w:t>
      </w:r>
      <w:r w:rsidRPr="00957630">
        <w:rPr>
          <w:rFonts w:ascii="Times New Roman" w:eastAsia="Times New Roman" w:hAnsi="Times New Roman" w:cs="Times New Roman"/>
          <w:i/>
          <w:noProof/>
          <w:szCs w:val="20"/>
          <w:lang w:val="en-GB" w:eastAsia="zh-CN"/>
        </w:rPr>
        <w:t xml:space="preserve"> </w:t>
      </w:r>
      <w:r w:rsidRPr="00957630">
        <w:rPr>
          <w:rFonts w:ascii="Times New Roman" w:eastAsia="Times New Roman" w:hAnsi="Times New Roman" w:cs="Times New Roman"/>
          <w:noProof/>
          <w:szCs w:val="20"/>
          <w:lang w:val="en-GB" w:eastAsia="zh-CN"/>
        </w:rPr>
        <w:t>associated with an sTAG, then for all Serving Cells belonging to this TAG</w:t>
      </w:r>
      <w:r w:rsidRPr="00957630">
        <w:rPr>
          <w:rFonts w:ascii="Times New Roman" w:eastAsia="Times New Roman" w:hAnsi="Times New Roman" w:cs="Times New Roman"/>
          <w:i/>
          <w:noProof/>
          <w:szCs w:val="20"/>
          <w:lang w:val="en-GB" w:eastAsia="zh-CN"/>
        </w:rPr>
        <w:t>:</w:t>
      </w:r>
    </w:p>
    <w:p w14:paraId="4C5BDDBE"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flush all HARQ buffers;</w:t>
      </w:r>
    </w:p>
    <w:p w14:paraId="7B56963D"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notify RRC to release SRS;</w:t>
      </w:r>
    </w:p>
    <w:p w14:paraId="43CEA8A8"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notify RRC to release PUCCH/SPUCCH, if configured;</w:t>
      </w:r>
    </w:p>
    <w:p w14:paraId="6A2910AB" w14:textId="77777777" w:rsidR="00957630" w:rsidRPr="00957630" w:rsidRDefault="00957630" w:rsidP="0095763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clear any configured downlink assignments and uplink grants.</w:t>
      </w:r>
    </w:p>
    <w:p w14:paraId="44714F94" w14:textId="77777777" w:rsidR="00957630" w:rsidRPr="00957630" w:rsidRDefault="00957630" w:rsidP="0095763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w:t>
      </w:r>
      <w:r w:rsidRPr="00957630">
        <w:rPr>
          <w:rFonts w:ascii="Times New Roman" w:eastAsia="Times New Roman" w:hAnsi="Times New Roman" w:cs="Times New Roman"/>
          <w:noProof/>
          <w:szCs w:val="20"/>
          <w:lang w:val="en-GB" w:eastAsia="zh-CN"/>
        </w:rPr>
        <w:tab/>
        <w:t xml:space="preserve">upon indication from upper layers to start </w:t>
      </w:r>
      <w:r w:rsidRPr="00957630">
        <w:rPr>
          <w:rFonts w:ascii="Times New Roman" w:eastAsia="Times New Roman" w:hAnsi="Times New Roman" w:cs="Times New Roman"/>
          <w:i/>
          <w:noProof/>
          <w:szCs w:val="20"/>
          <w:lang w:val="en-GB" w:eastAsia="zh-CN"/>
        </w:rPr>
        <w:t>timeAlignmentTimer</w:t>
      </w:r>
      <w:r w:rsidRPr="00957630">
        <w:rPr>
          <w:rFonts w:ascii="Times New Roman" w:eastAsia="Times New Roman" w:hAnsi="Times New Roman" w:cs="Times New Roman"/>
          <w:iCs/>
          <w:noProof/>
          <w:szCs w:val="20"/>
          <w:lang w:val="en-GB" w:eastAsia="zh-CN"/>
        </w:rPr>
        <w:t>,</w:t>
      </w:r>
      <w:r w:rsidRPr="00957630">
        <w:rPr>
          <w:rFonts w:ascii="Times New Roman" w:eastAsia="Times New Roman" w:hAnsi="Times New Roman" w:cs="Times New Roman"/>
          <w:noProof/>
          <w:szCs w:val="20"/>
          <w:lang w:val="en-GB" w:eastAsia="zh-CN"/>
        </w:rPr>
        <w:t xml:space="preserve"> if a N</w:t>
      </w:r>
      <w:r w:rsidRPr="00957630">
        <w:rPr>
          <w:rFonts w:ascii="Times New Roman" w:eastAsia="Times New Roman" w:hAnsi="Times New Roman" w:cs="Times New Roman"/>
          <w:noProof/>
          <w:szCs w:val="20"/>
          <w:vertAlign w:val="subscript"/>
          <w:lang w:val="en-GB" w:eastAsia="zh-CN"/>
        </w:rPr>
        <w:t>TA</w:t>
      </w:r>
      <w:r w:rsidRPr="00957630">
        <w:rPr>
          <w:rFonts w:ascii="Times New Roman" w:eastAsia="Times New Roman" w:hAnsi="Times New Roman" w:cs="Times New Roman"/>
          <w:noProof/>
          <w:szCs w:val="20"/>
          <w:lang w:val="en-GB" w:eastAsia="zh-CN"/>
        </w:rPr>
        <w:t xml:space="preserve"> has been stored or maintained with the indicated TAG:</w:t>
      </w:r>
    </w:p>
    <w:p w14:paraId="4A06CA57" w14:textId="77777777" w:rsidR="00957630" w:rsidRPr="00957630" w:rsidRDefault="00957630" w:rsidP="0095763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957630">
        <w:rPr>
          <w:rFonts w:ascii="Times New Roman" w:eastAsia="Times New Roman" w:hAnsi="Times New Roman" w:cs="Times New Roman"/>
          <w:szCs w:val="20"/>
          <w:lang w:val="en-GB" w:eastAsia="zh-CN"/>
        </w:rPr>
        <w:t>-</w:t>
      </w:r>
      <w:r w:rsidRPr="00957630">
        <w:rPr>
          <w:rFonts w:ascii="Times New Roman" w:eastAsia="Times New Roman" w:hAnsi="Times New Roman" w:cs="Times New Roman"/>
          <w:szCs w:val="20"/>
          <w:lang w:val="en-GB" w:eastAsia="zh-CN"/>
        </w:rPr>
        <w:tab/>
        <w:t>start or restart the</w:t>
      </w:r>
      <w:r w:rsidRPr="00957630">
        <w:rPr>
          <w:rFonts w:ascii="Times New Roman" w:eastAsia="Times New Roman" w:hAnsi="Times New Roman" w:cs="Times New Roman"/>
          <w:i/>
          <w:szCs w:val="20"/>
          <w:lang w:val="en-GB" w:eastAsia="zh-CN"/>
        </w:rPr>
        <w:t xml:space="preserve"> timeAlignmentTimer</w:t>
      </w:r>
      <w:r w:rsidRPr="00957630">
        <w:rPr>
          <w:rFonts w:ascii="Times New Roman" w:eastAsia="Times New Roman" w:hAnsi="Times New Roman" w:cs="Times New Roman"/>
          <w:szCs w:val="20"/>
          <w:lang w:val="en-GB" w:eastAsia="zh-CN"/>
        </w:rPr>
        <w:t xml:space="preserve"> associated with the indicated TAG.</w:t>
      </w:r>
    </w:p>
    <w:p w14:paraId="018D42D3" w14:textId="77777777" w:rsidR="00957630" w:rsidRPr="00957630" w:rsidRDefault="00957630" w:rsidP="00957630">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957630">
        <w:rPr>
          <w:rFonts w:ascii="Times New Roman" w:eastAsia="Times New Roman" w:hAnsi="Times New Roman" w:cs="Times New Roman"/>
          <w:szCs w:val="20"/>
          <w:lang w:val="en-GB" w:eastAsia="zh-CN"/>
        </w:rPr>
        <w:t xml:space="preserve">When the MAC entity stops uplink transmissions for an SCell due to the fact that the maximum uplink transmission timing difference (as described in clause 7.9.2 of TS 36.133 [9]) or the maximum uplink transmission timing difference the UE can handle between TAGs of any MAC entity of the UE is exceeded, the MAC entity considers the </w:t>
      </w:r>
      <w:r w:rsidRPr="00957630">
        <w:rPr>
          <w:rFonts w:ascii="Times New Roman" w:eastAsia="Times New Roman" w:hAnsi="Times New Roman" w:cs="Times New Roman"/>
          <w:i/>
          <w:iCs/>
          <w:szCs w:val="20"/>
          <w:lang w:val="en-GB" w:eastAsia="zh-CN"/>
        </w:rPr>
        <w:t>timeAlignmentTimer</w:t>
      </w:r>
      <w:r w:rsidRPr="00957630">
        <w:rPr>
          <w:rFonts w:ascii="Times New Roman" w:eastAsia="Times New Roman" w:hAnsi="Times New Roman" w:cs="Times New Roman"/>
          <w:szCs w:val="20"/>
          <w:lang w:val="en-GB" w:eastAsia="zh-CN"/>
        </w:rPr>
        <w:t xml:space="preserve"> associated with the SCell as expired.</w:t>
      </w:r>
    </w:p>
    <w:p w14:paraId="23495C9D" w14:textId="7492253C" w:rsidR="00957630" w:rsidRPr="00957630" w:rsidRDefault="00957630" w:rsidP="00957630">
      <w:pPr>
        <w:overflowPunct w:val="0"/>
        <w:autoSpaceDE w:val="0"/>
        <w:autoSpaceDN w:val="0"/>
        <w:adjustRightInd w:val="0"/>
        <w:textAlignment w:val="baseline"/>
        <w:rPr>
          <w:rFonts w:ascii="Times New Roman" w:eastAsia="Times New Roman" w:hAnsi="Times New Roman" w:cs="Times New Roman"/>
          <w:noProof/>
          <w:szCs w:val="20"/>
          <w:lang w:val="en-GB" w:eastAsia="zh-TW"/>
        </w:rPr>
      </w:pPr>
      <w:r w:rsidRPr="00957630">
        <w:rPr>
          <w:rFonts w:ascii="Times New Roman" w:eastAsia="Times New Roman" w:hAnsi="Times New Roman" w:cs="Times New Roman"/>
          <w:noProof/>
          <w:szCs w:val="20"/>
          <w:lang w:val="en-GB" w:eastAsia="zh-CN"/>
        </w:rPr>
        <w:t>The MAC entity shall not perform any uplink transmission on a Serving Cell, except the Random Access Preamble transmission</w:t>
      </w:r>
      <w:ins w:id="19" w:author="Jonas Sedin (Samsung)" w:date="2025-11-05T14:53:00Z">
        <w:r>
          <w:rPr>
            <w:rFonts w:ascii="Times New Roman" w:eastAsia="Times New Roman" w:hAnsi="Times New Roman" w:cs="Times New Roman"/>
            <w:noProof/>
            <w:szCs w:val="20"/>
            <w:lang w:val="en-GB" w:eastAsia="zh-CN"/>
          </w:rPr>
          <w:t>,</w:t>
        </w:r>
      </w:ins>
      <w:del w:id="20" w:author="Jonas Sedin (Samsung)" w:date="2025-11-05T14:53:00Z">
        <w:r w:rsidRPr="00957630" w:rsidDel="00957630">
          <w:rPr>
            <w:rFonts w:ascii="Times New Roman" w:eastAsia="Times New Roman" w:hAnsi="Times New Roman" w:cs="Times New Roman"/>
            <w:noProof/>
            <w:szCs w:val="20"/>
            <w:lang w:val="en-GB" w:eastAsia="zh-CN"/>
          </w:rPr>
          <w:delText xml:space="preserve"> and</w:delText>
        </w:r>
      </w:del>
      <w:r w:rsidRPr="00957630">
        <w:rPr>
          <w:rFonts w:ascii="Times New Roman" w:eastAsia="Times New Roman" w:hAnsi="Times New Roman" w:cs="Times New Roman"/>
          <w:szCs w:val="20"/>
          <w:lang w:val="en-GB" w:eastAsia="zh-CN"/>
        </w:rPr>
        <w:t xml:space="preserve"> transmissions corresponding to a PUR-RNTI</w:t>
      </w:r>
      <w:ins w:id="21" w:author="Jonas Sedin (Samsung)" w:date="2025-11-05T14:54:00Z">
        <w:r>
          <w:rPr>
            <w:rFonts w:ascii="Times New Roman" w:eastAsia="Times New Roman" w:hAnsi="Times New Roman" w:cs="Times New Roman"/>
            <w:szCs w:val="20"/>
            <w:lang w:val="en-GB" w:eastAsia="zh-CN"/>
          </w:rPr>
          <w:t xml:space="preserve"> and transmissions for the CB-Msg3-EDT procedure</w:t>
        </w:r>
      </w:ins>
      <w:r w:rsidRPr="00957630">
        <w:rPr>
          <w:rFonts w:ascii="Times New Roman" w:eastAsia="Times New Roman" w:hAnsi="Times New Roman" w:cs="Times New Roman"/>
          <w:szCs w:val="20"/>
          <w:lang w:val="en-GB" w:eastAsia="zh-CN"/>
        </w:rPr>
        <w:t>,</w:t>
      </w:r>
      <w:r w:rsidRPr="00957630">
        <w:rPr>
          <w:rFonts w:ascii="Times New Roman" w:eastAsia="Times New Roman" w:hAnsi="Times New Roman" w:cs="Times New Roman"/>
          <w:noProof/>
          <w:szCs w:val="20"/>
          <w:lang w:val="en-GB" w:eastAsia="zh-CN"/>
        </w:rPr>
        <w:t xml:space="preserve"> when the </w:t>
      </w:r>
      <w:r w:rsidRPr="00957630">
        <w:rPr>
          <w:rFonts w:ascii="Times New Roman" w:eastAsia="Times New Roman" w:hAnsi="Times New Roman" w:cs="Times New Roman"/>
          <w:i/>
          <w:noProof/>
          <w:szCs w:val="20"/>
          <w:lang w:val="en-GB" w:eastAsia="zh-CN"/>
        </w:rPr>
        <w:t>timeAlignmentTimer</w:t>
      </w:r>
      <w:r w:rsidRPr="00957630">
        <w:rPr>
          <w:rFonts w:ascii="Times New Roman" w:eastAsia="Times New Roman" w:hAnsi="Times New Roman" w:cs="Times New Roman"/>
          <w:noProof/>
          <w:szCs w:val="20"/>
          <w:lang w:val="en-GB" w:eastAsia="zh-CN"/>
        </w:rPr>
        <w:t xml:space="preserve"> associated with the TAG to which this Serving Cell belongs is not running. </w:t>
      </w:r>
      <w:r w:rsidRPr="00957630">
        <w:rPr>
          <w:rFonts w:ascii="Times New Roman" w:eastAsia="Times New Roman" w:hAnsi="Times New Roman" w:cs="Times New Roman"/>
          <w:noProof/>
          <w:szCs w:val="20"/>
          <w:lang w:val="en-GB" w:eastAsia="zh-TW"/>
        </w:rPr>
        <w:t xml:space="preserve">Furthermore, when the </w:t>
      </w:r>
      <w:r w:rsidRPr="00957630">
        <w:rPr>
          <w:rFonts w:ascii="Times New Roman" w:eastAsia="Times New Roman" w:hAnsi="Times New Roman" w:cs="Times New Roman"/>
          <w:i/>
          <w:noProof/>
          <w:szCs w:val="20"/>
          <w:lang w:val="en-GB" w:eastAsia="zh-TW"/>
        </w:rPr>
        <w:t>timeAlignmentTimer</w:t>
      </w:r>
      <w:r w:rsidRPr="00957630">
        <w:rPr>
          <w:rFonts w:ascii="Times New Roman" w:eastAsia="Times New Roman" w:hAnsi="Times New Roman" w:cs="Times New Roman"/>
          <w:noProof/>
          <w:szCs w:val="20"/>
          <w:lang w:val="en-GB" w:eastAsia="zh-TW"/>
        </w:rPr>
        <w:t xml:space="preserve"> associated with the pTAG is not running, the MAC entity shall not perform any uplink transmission on any Serving Cell except the Random Access Preamble transmission on the SpCell.</w:t>
      </w:r>
    </w:p>
    <w:p w14:paraId="5072C335" w14:textId="77777777" w:rsidR="00957630" w:rsidRPr="00957630" w:rsidRDefault="00957630" w:rsidP="00957630">
      <w:pPr>
        <w:overflowPunct w:val="0"/>
        <w:autoSpaceDE w:val="0"/>
        <w:autoSpaceDN w:val="0"/>
        <w:adjustRightInd w:val="0"/>
        <w:textAlignment w:val="baseline"/>
        <w:rPr>
          <w:rFonts w:ascii="Times New Roman" w:eastAsia="Times New Roman" w:hAnsi="Times New Roman" w:cs="Times New Roman"/>
          <w:noProof/>
          <w:szCs w:val="20"/>
          <w:lang w:val="en-GB" w:eastAsia="zh-TW"/>
        </w:rPr>
      </w:pPr>
      <w:r w:rsidRPr="00957630">
        <w:rPr>
          <w:rFonts w:ascii="Times New Roman" w:eastAsia="Times New Roman" w:hAnsi="Times New Roman" w:cs="Times New Roman"/>
          <w:noProof/>
          <w:szCs w:val="20"/>
          <w:lang w:val="en-GB" w:eastAsia="zh-TW"/>
        </w:rPr>
        <w:t xml:space="preserve">The MAC entity shall not perform any sidelink transmission which is performed based on UL timing of the corresponding serving cell and any associated SCI transmissions when the corresponding </w:t>
      </w:r>
      <w:r w:rsidRPr="00957630">
        <w:rPr>
          <w:rFonts w:ascii="Times New Roman" w:eastAsia="Times New Roman" w:hAnsi="Times New Roman" w:cs="Times New Roman"/>
          <w:i/>
          <w:noProof/>
          <w:szCs w:val="20"/>
          <w:lang w:val="en-GB" w:eastAsia="zh-TW"/>
        </w:rPr>
        <w:t>timeAlignmentTimer</w:t>
      </w:r>
      <w:r w:rsidRPr="00957630">
        <w:rPr>
          <w:rFonts w:ascii="Times New Roman" w:eastAsia="Times New Roman" w:hAnsi="Times New Roman" w:cs="Times New Roman"/>
          <w:noProof/>
          <w:szCs w:val="20"/>
          <w:lang w:val="en-GB" w:eastAsia="zh-TW"/>
        </w:rPr>
        <w:t xml:space="preserve"> is not running.</w:t>
      </w:r>
    </w:p>
    <w:p w14:paraId="196D42E1" w14:textId="4122F799" w:rsidR="00957630" w:rsidRPr="00A46FE4" w:rsidRDefault="00957630" w:rsidP="00A46FE4">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zh-CN"/>
        </w:rPr>
      </w:pPr>
      <w:r w:rsidRPr="00957630">
        <w:rPr>
          <w:rFonts w:ascii="Times New Roman" w:eastAsia="Times New Roman" w:hAnsi="Times New Roman" w:cs="Times New Roman"/>
          <w:noProof/>
          <w:szCs w:val="20"/>
          <w:lang w:val="en-GB" w:eastAsia="zh-CN"/>
        </w:rPr>
        <w:t>NOTE:</w:t>
      </w:r>
      <w:r w:rsidRPr="00957630">
        <w:rPr>
          <w:rFonts w:ascii="Times New Roman" w:eastAsia="Times New Roman" w:hAnsi="Times New Roman" w:cs="Times New Roman"/>
          <w:noProof/>
          <w:szCs w:val="20"/>
          <w:lang w:val="en-GB" w:eastAsia="zh-CN"/>
        </w:rPr>
        <w:tab/>
        <w:t>A MAC entity stores or maintains N</w:t>
      </w:r>
      <w:r w:rsidRPr="00957630">
        <w:rPr>
          <w:rFonts w:ascii="Times New Roman" w:eastAsia="Times New Roman" w:hAnsi="Times New Roman" w:cs="Times New Roman"/>
          <w:noProof/>
          <w:szCs w:val="20"/>
          <w:vertAlign w:val="subscript"/>
          <w:lang w:val="en-GB" w:eastAsia="zh-CN"/>
        </w:rPr>
        <w:t>TA</w:t>
      </w:r>
      <w:r w:rsidRPr="00957630">
        <w:rPr>
          <w:rFonts w:ascii="Times New Roman" w:eastAsia="Times New Roman" w:hAnsi="Times New Roman" w:cs="Times New Roman"/>
          <w:noProof/>
          <w:szCs w:val="20"/>
          <w:lang w:val="en-GB" w:eastAsia="zh-CN"/>
        </w:rPr>
        <w:t xml:space="preserve"> upon expiry of associated </w:t>
      </w:r>
      <w:r w:rsidRPr="00957630">
        <w:rPr>
          <w:rFonts w:ascii="Times New Roman" w:eastAsia="Times New Roman" w:hAnsi="Times New Roman" w:cs="Times New Roman"/>
          <w:i/>
          <w:noProof/>
          <w:szCs w:val="20"/>
          <w:lang w:val="en-GB" w:eastAsia="zh-CN"/>
        </w:rPr>
        <w:t>timeAlignmentTimer</w:t>
      </w:r>
      <w:r w:rsidRPr="00957630">
        <w:rPr>
          <w:rFonts w:ascii="Times New Roman" w:eastAsia="Times New Roman" w:hAnsi="Times New Roman" w:cs="Times New Roman"/>
          <w:noProof/>
          <w:szCs w:val="20"/>
          <w:lang w:val="en-GB" w:eastAsia="zh-CN"/>
        </w:rPr>
        <w:t>, where N</w:t>
      </w:r>
      <w:r w:rsidRPr="00957630">
        <w:rPr>
          <w:rFonts w:ascii="Times New Roman" w:eastAsia="Times New Roman" w:hAnsi="Times New Roman" w:cs="Times New Roman"/>
          <w:noProof/>
          <w:szCs w:val="20"/>
          <w:vertAlign w:val="subscript"/>
          <w:lang w:val="en-GB" w:eastAsia="zh-CN"/>
        </w:rPr>
        <w:t>TA</w:t>
      </w:r>
      <w:r w:rsidRPr="00957630">
        <w:rPr>
          <w:rFonts w:ascii="Times New Roman" w:eastAsia="Times New Roman" w:hAnsi="Times New Roman" w:cs="Times New Roman"/>
          <w:noProof/>
          <w:szCs w:val="20"/>
          <w:lang w:val="en-GB" w:eastAsia="zh-CN"/>
        </w:rPr>
        <w:t xml:space="preserve"> is defined in TS 36.211 [7]. The MAC entity applies a received Timing Advance Command MAC control element and starts associated </w:t>
      </w:r>
      <w:r w:rsidRPr="00957630">
        <w:rPr>
          <w:rFonts w:ascii="Times New Roman" w:eastAsia="Times New Roman" w:hAnsi="Times New Roman" w:cs="Times New Roman"/>
          <w:i/>
          <w:noProof/>
          <w:szCs w:val="20"/>
          <w:lang w:val="en-GB" w:eastAsia="zh-CN"/>
        </w:rPr>
        <w:t>timeAlignmentTimer</w:t>
      </w:r>
      <w:r w:rsidRPr="00957630">
        <w:rPr>
          <w:rFonts w:ascii="Times New Roman" w:eastAsia="Times New Roman" w:hAnsi="Times New Roman" w:cs="Times New Roman"/>
          <w:noProof/>
          <w:szCs w:val="20"/>
          <w:lang w:val="en-GB" w:eastAsia="zh-CN"/>
        </w:rPr>
        <w:t xml:space="preserve"> also when the </w:t>
      </w:r>
      <w:r w:rsidRPr="00957630">
        <w:rPr>
          <w:rFonts w:ascii="Times New Roman" w:eastAsia="Times New Roman" w:hAnsi="Times New Roman" w:cs="Times New Roman"/>
          <w:i/>
          <w:noProof/>
          <w:szCs w:val="20"/>
          <w:lang w:val="en-GB" w:eastAsia="zh-CN"/>
        </w:rPr>
        <w:t>timeAlignmentTimer</w:t>
      </w:r>
      <w:r w:rsidRPr="00957630">
        <w:rPr>
          <w:rFonts w:ascii="Times New Roman" w:eastAsia="Times New Roman" w:hAnsi="Times New Roman" w:cs="Times New Roman"/>
          <w:noProof/>
          <w:szCs w:val="20"/>
          <w:lang w:val="en-GB" w:eastAsia="zh-CN"/>
        </w:rPr>
        <w:t xml:space="preserve"> is not running.</w:t>
      </w:r>
    </w:p>
    <w:p w14:paraId="76CE7AC8" w14:textId="77777777" w:rsidR="00957630" w:rsidRDefault="00957630" w:rsidP="00957630">
      <w:pPr>
        <w:jc w:val="center"/>
        <w:rPr>
          <w:color w:val="FF0000"/>
          <w:lang w:val="en-GB" w:eastAsia="en-US"/>
        </w:rPr>
      </w:pPr>
      <w:r w:rsidRPr="00543B0D">
        <w:rPr>
          <w:color w:val="FF0000"/>
          <w:lang w:val="en-GB" w:eastAsia="en-US"/>
        </w:rPr>
        <w:t xml:space="preserve">-------------------------------------- </w:t>
      </w:r>
      <w:r>
        <w:rPr>
          <w:color w:val="FF0000"/>
          <w:lang w:val="en-GB" w:eastAsia="en-US"/>
        </w:rPr>
        <w:t>Based on 36.321</w:t>
      </w:r>
      <w:r w:rsidRPr="00543B0D">
        <w:rPr>
          <w:color w:val="FF0000"/>
          <w:lang w:val="en-GB" w:eastAsia="en-US"/>
        </w:rPr>
        <w:t xml:space="preserve"> --------------------------------------</w:t>
      </w:r>
    </w:p>
    <w:p w14:paraId="403C5F49" w14:textId="672057D9" w:rsidR="00957630" w:rsidRDefault="00957630" w:rsidP="00543B0D">
      <w:pPr>
        <w:pStyle w:val="references"/>
        <w:numPr>
          <w:ilvl w:val="0"/>
          <w:numId w:val="0"/>
        </w:numPr>
        <w:spacing w:after="180" w:line="240" w:lineRule="auto"/>
        <w:ind w:left="360" w:hanging="360"/>
        <w:rPr>
          <w:rFonts w:ascii="Arial" w:hAnsi="Arial" w:cs="Arial"/>
          <w:szCs w:val="20"/>
        </w:rPr>
      </w:pPr>
    </w:p>
    <w:p w14:paraId="47BD974B" w14:textId="272DEC17" w:rsidR="0001179A" w:rsidRPr="0001179A" w:rsidRDefault="0001179A" w:rsidP="0001179A">
      <w:pPr>
        <w:pStyle w:val="Heading2"/>
      </w:pPr>
      <w:r>
        <w:t>B2</w:t>
      </w:r>
    </w:p>
    <w:p w14:paraId="5ED701FD" w14:textId="27C6F8C3" w:rsidR="00957630" w:rsidRDefault="00957630" w:rsidP="00543B0D">
      <w:pPr>
        <w:pStyle w:val="references"/>
        <w:numPr>
          <w:ilvl w:val="0"/>
          <w:numId w:val="0"/>
        </w:numPr>
        <w:spacing w:after="180" w:line="240" w:lineRule="auto"/>
        <w:ind w:left="360" w:hanging="360"/>
        <w:rPr>
          <w:rFonts w:ascii="Arial" w:hAnsi="Arial" w:cs="Arial"/>
          <w:szCs w:val="20"/>
        </w:rPr>
      </w:pPr>
    </w:p>
    <w:p w14:paraId="5C556C91" w14:textId="77280679" w:rsidR="0001179A" w:rsidRDefault="0001179A" w:rsidP="0001179A">
      <w:pPr>
        <w:jc w:val="center"/>
        <w:rPr>
          <w:color w:val="FF0000"/>
          <w:lang w:val="en-GB" w:eastAsia="en-US"/>
        </w:rPr>
      </w:pPr>
      <w:r w:rsidRPr="00543B0D">
        <w:rPr>
          <w:color w:val="FF0000"/>
          <w:lang w:val="en-GB" w:eastAsia="en-US"/>
        </w:rPr>
        <w:t xml:space="preserve">-------------------------------------- </w:t>
      </w:r>
      <w:r>
        <w:rPr>
          <w:color w:val="FF0000"/>
          <w:lang w:val="en-GB" w:eastAsia="en-US"/>
        </w:rPr>
        <w:t xml:space="preserve">Based on </w:t>
      </w:r>
      <w:r w:rsidR="00F66A7C">
        <w:rPr>
          <w:color w:val="FF0000"/>
          <w:lang w:val="en-GB" w:eastAsia="en-US"/>
        </w:rPr>
        <w:t>R2-2507656</w:t>
      </w:r>
      <w:r w:rsidRPr="00543B0D">
        <w:rPr>
          <w:color w:val="FF0000"/>
          <w:lang w:val="en-GB" w:eastAsia="en-US"/>
        </w:rPr>
        <w:t xml:space="preserve"> --------------------------------------</w:t>
      </w:r>
    </w:p>
    <w:p w14:paraId="768CAE75" w14:textId="77777777" w:rsidR="00F66A7C" w:rsidRPr="005D12D6" w:rsidRDefault="00F66A7C" w:rsidP="005D12D6">
      <w:pPr>
        <w:rPr>
          <w:noProof/>
          <w:sz w:val="32"/>
          <w:lang w:val="en-GB" w:eastAsia="ja-JP"/>
        </w:rPr>
      </w:pPr>
      <w:bookmarkStart w:id="22" w:name="_Toc37256286"/>
      <w:bookmarkStart w:id="23" w:name="_Toc37256440"/>
      <w:bookmarkStart w:id="24" w:name="_Toc46500379"/>
      <w:bookmarkStart w:id="25" w:name="_Toc52536288"/>
      <w:bookmarkStart w:id="26" w:name="_Toc210940745"/>
      <w:r w:rsidRPr="005D12D6">
        <w:rPr>
          <w:noProof/>
          <w:sz w:val="32"/>
          <w:lang w:val="en-GB" w:eastAsia="ja-JP"/>
        </w:rPr>
        <w:t>5.25</w:t>
      </w:r>
      <w:r w:rsidRPr="005D12D6">
        <w:rPr>
          <w:noProof/>
          <w:sz w:val="32"/>
          <w:lang w:val="en-GB" w:eastAsia="ja-JP"/>
        </w:rPr>
        <w:tab/>
        <w:t>Transmission of Downlink Channel Quality Report</w:t>
      </w:r>
      <w:bookmarkEnd w:id="22"/>
      <w:bookmarkEnd w:id="23"/>
      <w:bookmarkEnd w:id="24"/>
      <w:bookmarkEnd w:id="25"/>
      <w:bookmarkEnd w:id="26"/>
    </w:p>
    <w:p w14:paraId="0E0DAC0D" w14:textId="77777777" w:rsidR="00F66A7C" w:rsidRPr="00F66A7C" w:rsidRDefault="00F66A7C" w:rsidP="00F66A7C">
      <w:pPr>
        <w:overflowPunct w:val="0"/>
        <w:autoSpaceDE w:val="0"/>
        <w:autoSpaceDN w:val="0"/>
        <w:adjustRightInd w:val="0"/>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The MAC entity of a BL UE or UE in enhanced coverage may be configured by upper layers to report DL channel quality in Msg3. DL channel quality in Msg3 in RRC_CONNECTED is not reported.</w:t>
      </w:r>
    </w:p>
    <w:p w14:paraId="3D8E37C7" w14:textId="77777777" w:rsidR="00F66A7C" w:rsidRPr="00F66A7C" w:rsidRDefault="00F66A7C" w:rsidP="00F66A7C">
      <w:pPr>
        <w:overflowPunct w:val="0"/>
        <w:autoSpaceDE w:val="0"/>
        <w:autoSpaceDN w:val="0"/>
        <w:adjustRightInd w:val="0"/>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If the UE is a BL UE or UE in enhanced coverage or an NB-IoT UE, a Downlink Channel Quality Report (DCQR) shall be triggered if any of the following events occur:</w:t>
      </w:r>
    </w:p>
    <w:p w14:paraId="13FEAAF5" w14:textId="77777777" w:rsidR="00F66A7C" w:rsidRPr="00F66A7C" w:rsidRDefault="00F66A7C" w:rsidP="00F66A7C">
      <w:pPr>
        <w:overflowPunct w:val="0"/>
        <w:autoSpaceDE w:val="0"/>
        <w:autoSpaceDN w:val="0"/>
        <w:adjustRightInd w:val="0"/>
        <w:ind w:left="568" w:hanging="284"/>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w:t>
      </w:r>
      <w:r w:rsidRPr="00F66A7C">
        <w:rPr>
          <w:rFonts w:ascii="Times New Roman" w:eastAsia="SimSun" w:hAnsi="Times New Roman" w:cs="Times New Roman"/>
          <w:szCs w:val="20"/>
          <w:lang w:val="en-GB" w:eastAsia="ja-JP"/>
        </w:rPr>
        <w:tab/>
        <w:t>DCQR Command MAC control element is received, in which case the DCQR is referred below to as "Regular DCQR";</w:t>
      </w:r>
    </w:p>
    <w:p w14:paraId="2BF12E6E" w14:textId="7BCD6223" w:rsidR="00F66A7C" w:rsidRPr="00F66A7C" w:rsidRDefault="00F66A7C" w:rsidP="00F66A7C">
      <w:pPr>
        <w:overflowPunct w:val="0"/>
        <w:autoSpaceDE w:val="0"/>
        <w:autoSpaceDN w:val="0"/>
        <w:adjustRightInd w:val="0"/>
        <w:ind w:left="568" w:hanging="284"/>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w:t>
      </w:r>
      <w:r w:rsidRPr="00F66A7C">
        <w:rPr>
          <w:rFonts w:ascii="Times New Roman" w:eastAsia="SimSun" w:hAnsi="Times New Roman" w:cs="Times New Roman"/>
          <w:szCs w:val="20"/>
          <w:lang w:val="en-GB" w:eastAsia="ja-JP"/>
        </w:rPr>
        <w:tab/>
        <w:t xml:space="preserve">for BL UE or UE in enhanced coverage, transmission of DCQR in </w:t>
      </w:r>
      <w:ins w:id="27" w:author="Jonas Sedin (Samsung)" w:date="2025-11-05T15:25:00Z">
        <w:r>
          <w:rPr>
            <w:rFonts w:ascii="Times New Roman" w:eastAsia="SimSun" w:hAnsi="Times New Roman" w:cs="Times New Roman"/>
            <w:szCs w:val="20"/>
            <w:lang w:val="en-GB" w:eastAsia="ja-JP"/>
          </w:rPr>
          <w:t>(CB-)</w:t>
        </w:r>
      </w:ins>
      <w:r w:rsidRPr="00F66A7C">
        <w:rPr>
          <w:rFonts w:ascii="Times New Roman" w:eastAsia="SimSun" w:hAnsi="Times New Roman" w:cs="Times New Roman"/>
          <w:szCs w:val="20"/>
          <w:lang w:val="en-GB" w:eastAsia="ja-JP"/>
        </w:rPr>
        <w:t xml:space="preserve">Msg3 is configured by upper layers in </w:t>
      </w:r>
      <w:r w:rsidRPr="00F66A7C">
        <w:rPr>
          <w:rFonts w:ascii="Times New Roman" w:eastAsia="SimSun" w:hAnsi="Times New Roman" w:cs="Times New Roman"/>
          <w:i/>
          <w:iCs/>
          <w:szCs w:val="20"/>
          <w:lang w:val="en-GB" w:eastAsia="ja-JP"/>
        </w:rPr>
        <w:t>mpdcch-CQI-Reporting</w:t>
      </w:r>
      <w:ins w:id="28" w:author="Jonas Sedin (Samsung)" w:date="2025-11-05T15:24:00Z">
        <w:r>
          <w:rPr>
            <w:rFonts w:ascii="Times New Roman" w:eastAsia="SimSun" w:hAnsi="Times New Roman" w:cs="Times New Roman"/>
            <w:iCs/>
            <w:szCs w:val="20"/>
            <w:lang w:val="en-GB" w:eastAsia="ja-JP"/>
          </w:rPr>
          <w:t xml:space="preserve">, and for NB-IoT transmission of DCQR in CB-Msg3 is configured by </w:t>
        </w:r>
      </w:ins>
      <w:ins w:id="29" w:author="Jonas Sedin (Samsung)" w:date="2025-11-05T15:25:00Z">
        <w:r>
          <w:rPr>
            <w:rFonts w:ascii="Times New Roman" w:eastAsia="SimSun" w:hAnsi="Times New Roman" w:cs="Times New Roman"/>
            <w:iCs/>
            <w:szCs w:val="20"/>
            <w:lang w:val="en-GB" w:eastAsia="ja-JP"/>
          </w:rPr>
          <w:t xml:space="preserve">upper layers in </w:t>
        </w:r>
        <w:r w:rsidRPr="000F0FB6">
          <w:rPr>
            <w:rFonts w:ascii="Times New Roman" w:eastAsia="SimSun" w:hAnsi="Times New Roman" w:cs="Times New Roman"/>
            <w:i/>
            <w:iCs/>
            <w:szCs w:val="20"/>
            <w:lang w:val="en-GB" w:eastAsia="ja-JP"/>
          </w:rPr>
          <w:t>rai-ActivationEnh</w:t>
        </w:r>
      </w:ins>
      <w:r w:rsidRPr="00F66A7C">
        <w:rPr>
          <w:rFonts w:ascii="Times New Roman" w:eastAsia="SimSun" w:hAnsi="Times New Roman" w:cs="Times New Roman"/>
          <w:szCs w:val="20"/>
          <w:lang w:val="en-GB" w:eastAsia="ja-JP"/>
        </w:rPr>
        <w:t>, in which case DCQR is referred below to as "Msg3 DCQR".</w:t>
      </w:r>
    </w:p>
    <w:p w14:paraId="5E8EF8FE" w14:textId="77777777" w:rsidR="00F66A7C" w:rsidRPr="00F66A7C" w:rsidRDefault="00F66A7C" w:rsidP="00F66A7C">
      <w:pPr>
        <w:overflowPunct w:val="0"/>
        <w:autoSpaceDE w:val="0"/>
        <w:autoSpaceDN w:val="0"/>
        <w:adjustRightInd w:val="0"/>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If any type of DCQR has been triggered:</w:t>
      </w:r>
    </w:p>
    <w:p w14:paraId="2DF3099B" w14:textId="77777777" w:rsidR="00F66A7C" w:rsidRPr="00F66A7C" w:rsidRDefault="00F66A7C" w:rsidP="00F66A7C">
      <w:pPr>
        <w:overflowPunct w:val="0"/>
        <w:autoSpaceDE w:val="0"/>
        <w:autoSpaceDN w:val="0"/>
        <w:adjustRightInd w:val="0"/>
        <w:ind w:left="568" w:hanging="284"/>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w:t>
      </w:r>
      <w:r w:rsidRPr="00F66A7C">
        <w:rPr>
          <w:rFonts w:ascii="Times New Roman" w:eastAsia="SimSun" w:hAnsi="Times New Roman" w:cs="Times New Roman"/>
          <w:szCs w:val="20"/>
          <w:lang w:val="en-GB" w:eastAsia="ja-JP"/>
        </w:rPr>
        <w:tab/>
        <w:t>start performing DL channel quality measurements according to TS 36.133 [9].</w:t>
      </w:r>
    </w:p>
    <w:p w14:paraId="5FC45746" w14:textId="77777777" w:rsidR="00F66A7C" w:rsidRPr="00F66A7C" w:rsidRDefault="00F66A7C" w:rsidP="00F66A7C">
      <w:pPr>
        <w:overflowPunct w:val="0"/>
        <w:autoSpaceDE w:val="0"/>
        <w:autoSpaceDN w:val="0"/>
        <w:adjustRightInd w:val="0"/>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If "Regular DCQR" has been triggered:</w:t>
      </w:r>
    </w:p>
    <w:p w14:paraId="0A54FBB7" w14:textId="77777777" w:rsidR="00F66A7C" w:rsidRPr="00F66A7C" w:rsidRDefault="00F66A7C" w:rsidP="00F66A7C">
      <w:pPr>
        <w:overflowPunct w:val="0"/>
        <w:autoSpaceDE w:val="0"/>
        <w:autoSpaceDN w:val="0"/>
        <w:adjustRightInd w:val="0"/>
        <w:ind w:left="568" w:hanging="284"/>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lastRenderedPageBreak/>
        <w:t>-</w:t>
      </w:r>
      <w:r w:rsidRPr="00F66A7C">
        <w:rPr>
          <w:rFonts w:ascii="Times New Roman" w:eastAsia="SimSun" w:hAnsi="Times New Roman" w:cs="Times New Roman"/>
          <w:szCs w:val="20"/>
          <w:lang w:val="en-GB" w:eastAsia="ja-JP"/>
        </w:rPr>
        <w:tab/>
        <w:t>if an uplink grant has been received on the PDCCH for MAC entity's C-RNTI:</w:t>
      </w:r>
    </w:p>
    <w:p w14:paraId="79494271" w14:textId="77777777" w:rsidR="00F66A7C" w:rsidRPr="00F66A7C" w:rsidRDefault="00F66A7C" w:rsidP="00F66A7C">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w:t>
      </w:r>
      <w:r w:rsidRPr="00F66A7C">
        <w:rPr>
          <w:rFonts w:ascii="Times New Roman" w:eastAsia="SimSun" w:hAnsi="Times New Roman" w:cs="Times New Roman"/>
          <w:szCs w:val="20"/>
          <w:lang w:val="en-GB" w:eastAsia="ja-JP"/>
        </w:rPr>
        <w:tab/>
        <w:t>instruct the Multiplexing and Assembly procedure to generate a DCQR and AS RAI MAC control element as defined in clause 6.1.3.19;</w:t>
      </w:r>
    </w:p>
    <w:p w14:paraId="0A86D447" w14:textId="77777777" w:rsidR="00F66A7C" w:rsidRPr="00F66A7C" w:rsidRDefault="00F66A7C" w:rsidP="00F66A7C">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w:t>
      </w:r>
      <w:r w:rsidRPr="00F66A7C">
        <w:rPr>
          <w:rFonts w:ascii="Times New Roman" w:eastAsia="SimSun" w:hAnsi="Times New Roman" w:cs="Times New Roman"/>
          <w:szCs w:val="20"/>
          <w:lang w:val="en-GB" w:eastAsia="ja-JP"/>
        </w:rPr>
        <w:tab/>
        <w:t>cancel the triggered "Regular DCQR".</w:t>
      </w:r>
    </w:p>
    <w:p w14:paraId="718A5892" w14:textId="77777777" w:rsidR="00F66A7C" w:rsidRPr="00F66A7C" w:rsidRDefault="00F66A7C" w:rsidP="00F66A7C">
      <w:pPr>
        <w:overflowPunct w:val="0"/>
        <w:autoSpaceDE w:val="0"/>
        <w:autoSpaceDN w:val="0"/>
        <w:adjustRightInd w:val="0"/>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If "Msg3 DCQR" has been triggered:</w:t>
      </w:r>
    </w:p>
    <w:p w14:paraId="6374BC64" w14:textId="77777777" w:rsidR="00F66A7C" w:rsidRPr="00F66A7C" w:rsidRDefault="00F66A7C" w:rsidP="00F66A7C">
      <w:pPr>
        <w:overflowPunct w:val="0"/>
        <w:autoSpaceDE w:val="0"/>
        <w:autoSpaceDN w:val="0"/>
        <w:adjustRightInd w:val="0"/>
        <w:ind w:left="568" w:hanging="284"/>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w:t>
      </w:r>
      <w:r w:rsidRPr="00F66A7C">
        <w:rPr>
          <w:rFonts w:ascii="Times New Roman" w:eastAsia="SimSun" w:hAnsi="Times New Roman" w:cs="Times New Roman"/>
          <w:szCs w:val="20"/>
          <w:lang w:val="en-GB" w:eastAsia="ja-JP"/>
        </w:rPr>
        <w:tab/>
        <w:t xml:space="preserve">if an uplink grant has been received on the PDCCH for MAC entity's RA-RNTI </w:t>
      </w:r>
      <w:r w:rsidRPr="00F66A7C">
        <w:rPr>
          <w:rFonts w:ascii="Times New Roman" w:eastAsia="SimSun" w:hAnsi="Times New Roman" w:cs="Times New Roman"/>
          <w:color w:val="FF0000"/>
          <w:szCs w:val="20"/>
          <w:u w:val="single"/>
          <w:lang w:val="en-GB" w:eastAsia="ja-JP"/>
        </w:rPr>
        <w:t xml:space="preserve">or if the uplink grant is for </w:t>
      </w:r>
      <w:r w:rsidRPr="00F66A7C">
        <w:rPr>
          <w:rFonts w:ascii="Times New Roman" w:eastAsia="SimSun" w:hAnsi="Times New Roman" w:cs="Times New Roman"/>
          <w:noProof/>
          <w:color w:val="FF0000"/>
          <w:szCs w:val="20"/>
          <w:u w:val="single"/>
          <w:lang w:val="en-GB" w:eastAsia="zh-CN"/>
        </w:rPr>
        <w:t>CB</w:t>
      </w:r>
      <w:r w:rsidRPr="00F66A7C">
        <w:rPr>
          <w:rFonts w:ascii="Times New Roman" w:eastAsia="SimSun" w:hAnsi="Times New Roman" w:cs="Times New Roman"/>
          <w:noProof/>
          <w:color w:val="FF0000"/>
          <w:szCs w:val="20"/>
          <w:u w:val="single"/>
          <w:lang w:val="en-GB" w:eastAsia="zh-CN"/>
        </w:rPr>
        <w:noBreakHyphen/>
        <w:t>Msg3</w:t>
      </w:r>
      <w:r w:rsidRPr="00F66A7C">
        <w:rPr>
          <w:rFonts w:ascii="Times New Roman" w:eastAsia="SimSun" w:hAnsi="Times New Roman" w:cs="Times New Roman"/>
          <w:noProof/>
          <w:color w:val="FF0000"/>
          <w:szCs w:val="20"/>
          <w:u w:val="single"/>
          <w:lang w:val="en-GB" w:eastAsia="zh-CN"/>
        </w:rPr>
        <w:noBreakHyphen/>
        <w:t>EDT</w:t>
      </w:r>
      <w:r w:rsidRPr="00F66A7C">
        <w:rPr>
          <w:rFonts w:ascii="Times New Roman" w:eastAsia="SimSun" w:hAnsi="Times New Roman" w:cs="Times New Roman"/>
          <w:szCs w:val="20"/>
          <w:lang w:val="en-GB" w:eastAsia="ja-JP"/>
        </w:rPr>
        <w:t>:</w:t>
      </w:r>
    </w:p>
    <w:p w14:paraId="106C4324" w14:textId="77777777" w:rsidR="00F66A7C" w:rsidRPr="00F66A7C" w:rsidRDefault="00F66A7C" w:rsidP="00F66A7C">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w:t>
      </w:r>
      <w:r w:rsidRPr="00F66A7C">
        <w:rPr>
          <w:rFonts w:ascii="Times New Roman" w:eastAsia="SimSun" w:hAnsi="Times New Roman" w:cs="Times New Roman"/>
          <w:szCs w:val="20"/>
          <w:lang w:val="en-GB" w:eastAsia="ja-JP"/>
        </w:rPr>
        <w:tab/>
        <w:t>if the allocated resources can accommodate a DCQR and AS RAI MAC control element plus its subheader as a result of logical channel prioritization:</w:t>
      </w:r>
    </w:p>
    <w:p w14:paraId="24586464" w14:textId="77777777" w:rsidR="00F66A7C" w:rsidRPr="00F66A7C" w:rsidRDefault="00F66A7C" w:rsidP="00F66A7C">
      <w:pPr>
        <w:overflowPunct w:val="0"/>
        <w:autoSpaceDE w:val="0"/>
        <w:autoSpaceDN w:val="0"/>
        <w:adjustRightInd w:val="0"/>
        <w:ind w:left="1135" w:hanging="284"/>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w:t>
      </w:r>
      <w:r w:rsidRPr="00F66A7C">
        <w:rPr>
          <w:rFonts w:ascii="Times New Roman" w:eastAsia="SimSun" w:hAnsi="Times New Roman" w:cs="Times New Roman"/>
          <w:szCs w:val="20"/>
          <w:lang w:val="en-GB" w:eastAsia="ja-JP"/>
        </w:rPr>
        <w:tab/>
        <w:t>instruct the Multiplexing and Assembly procedure to generate a DCQR and AS RAI MAC control element as defined in clause 6.1.3.19;</w:t>
      </w:r>
    </w:p>
    <w:p w14:paraId="6E101F86" w14:textId="77777777" w:rsidR="00F66A7C" w:rsidRPr="00F66A7C" w:rsidRDefault="00F66A7C" w:rsidP="00F66A7C">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w:t>
      </w:r>
      <w:r w:rsidRPr="00F66A7C">
        <w:rPr>
          <w:rFonts w:ascii="Times New Roman" w:eastAsia="SimSun" w:hAnsi="Times New Roman" w:cs="Times New Roman"/>
          <w:szCs w:val="20"/>
          <w:lang w:val="en-GB" w:eastAsia="ja-JP"/>
        </w:rPr>
        <w:tab/>
        <w:t>else if the uplink grant is not for EDT:</w:t>
      </w:r>
    </w:p>
    <w:p w14:paraId="7B9657A7" w14:textId="77777777" w:rsidR="00F66A7C" w:rsidRPr="00F66A7C" w:rsidRDefault="00F66A7C" w:rsidP="00F66A7C">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66A7C">
        <w:rPr>
          <w:rFonts w:ascii="Times New Roman" w:eastAsia="SimSun" w:hAnsi="Times New Roman" w:cs="Times New Roman"/>
          <w:szCs w:val="20"/>
          <w:lang w:val="en-GB" w:eastAsia="ja-JP"/>
        </w:rPr>
        <w:t>-</w:t>
      </w:r>
      <w:r w:rsidRPr="00F66A7C">
        <w:rPr>
          <w:rFonts w:ascii="Times New Roman" w:eastAsia="SimSun" w:hAnsi="Times New Roman" w:cs="Times New Roman"/>
          <w:szCs w:val="20"/>
          <w:lang w:val="en-GB" w:eastAsia="ja-JP"/>
        </w:rPr>
        <w:tab/>
        <w:t xml:space="preserve">if configured by upper layers in </w:t>
      </w:r>
      <w:r w:rsidRPr="00F66A7C">
        <w:rPr>
          <w:rFonts w:ascii="Times New Roman" w:eastAsia="SimSun" w:hAnsi="Times New Roman" w:cs="Times New Roman"/>
          <w:i/>
          <w:iCs/>
          <w:szCs w:val="20"/>
          <w:lang w:val="en-GB" w:eastAsia="ja-JP"/>
        </w:rPr>
        <w:t>mpdcch-CQI-Reporting</w:t>
      </w:r>
      <w:r w:rsidRPr="00F66A7C">
        <w:rPr>
          <w:rFonts w:ascii="Times New Roman" w:eastAsia="SimSun" w:hAnsi="Times New Roman" w:cs="Times New Roman"/>
          <w:szCs w:val="20"/>
          <w:lang w:val="en-GB" w:eastAsia="ja-JP"/>
        </w:rPr>
        <w:t>, use R and F2 fields in the MAC PDU subheader, to transmit the measurement outcome, as defined in clause 6.2.1;</w:t>
      </w:r>
    </w:p>
    <w:p w14:paraId="51ADAB29" w14:textId="77777777" w:rsidR="00F66A7C" w:rsidRPr="00F66A7C" w:rsidRDefault="00F66A7C" w:rsidP="00F66A7C">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w:t>
      </w:r>
      <w:r w:rsidRPr="00F66A7C">
        <w:rPr>
          <w:rFonts w:ascii="Times New Roman" w:eastAsia="SimSun" w:hAnsi="Times New Roman" w:cs="Times New Roman"/>
          <w:szCs w:val="20"/>
          <w:lang w:val="en-GB" w:eastAsia="ja-JP"/>
        </w:rPr>
        <w:tab/>
        <w:t>cancel the triggered "Msg3 DCQR".</w:t>
      </w:r>
    </w:p>
    <w:p w14:paraId="0E8C29BA" w14:textId="77777777" w:rsidR="00F66A7C" w:rsidRPr="00F66A7C" w:rsidRDefault="00F66A7C" w:rsidP="00F66A7C">
      <w:pPr>
        <w:overflowPunct w:val="0"/>
        <w:autoSpaceDE w:val="0"/>
        <w:autoSpaceDN w:val="0"/>
        <w:adjustRightInd w:val="0"/>
        <w:textAlignment w:val="baseline"/>
        <w:rPr>
          <w:rFonts w:ascii="Times New Roman" w:eastAsia="SimSun" w:hAnsi="Times New Roman" w:cs="Times New Roman"/>
          <w:szCs w:val="20"/>
          <w:lang w:val="en-GB" w:eastAsia="ja-JP"/>
        </w:rPr>
      </w:pPr>
      <w:r w:rsidRPr="00F66A7C">
        <w:rPr>
          <w:rFonts w:ascii="Times New Roman" w:eastAsia="SimSun" w:hAnsi="Times New Roman" w:cs="Times New Roman"/>
          <w:szCs w:val="20"/>
          <w:lang w:val="en-GB" w:eastAsia="ja-JP"/>
        </w:rPr>
        <w:t>&lt;</w:t>
      </w:r>
      <w:r w:rsidRPr="00F66A7C">
        <w:rPr>
          <w:rFonts w:ascii="Times New Roman" w:eastAsia="SimSun" w:hAnsi="Times New Roman" w:cs="Times New Roman"/>
          <w:szCs w:val="20"/>
          <w:highlight w:val="yellow"/>
          <w:lang w:val="en-GB" w:eastAsia="ja-JP"/>
        </w:rPr>
        <w:t>Skip</w:t>
      </w:r>
      <w:r w:rsidRPr="00F66A7C">
        <w:rPr>
          <w:rFonts w:ascii="Times New Roman" w:eastAsia="SimSun" w:hAnsi="Times New Roman" w:cs="Times New Roman"/>
          <w:szCs w:val="20"/>
          <w:lang w:val="en-GB" w:eastAsia="ja-JP"/>
        </w:rPr>
        <w:t>&gt;</w:t>
      </w:r>
    </w:p>
    <w:p w14:paraId="1742127B" w14:textId="5CCBB0A7" w:rsidR="0001179A" w:rsidRDefault="0001179A" w:rsidP="00543B0D">
      <w:pPr>
        <w:pStyle w:val="references"/>
        <w:numPr>
          <w:ilvl w:val="0"/>
          <w:numId w:val="0"/>
        </w:numPr>
        <w:spacing w:after="180" w:line="240" w:lineRule="auto"/>
        <w:ind w:left="360" w:hanging="360"/>
        <w:rPr>
          <w:rFonts w:ascii="Arial" w:hAnsi="Arial" w:cs="Arial"/>
          <w:szCs w:val="20"/>
        </w:rPr>
      </w:pPr>
    </w:p>
    <w:p w14:paraId="0D44EACF" w14:textId="77777777" w:rsidR="0001179A" w:rsidRDefault="0001179A" w:rsidP="00543B0D">
      <w:pPr>
        <w:pStyle w:val="references"/>
        <w:numPr>
          <w:ilvl w:val="0"/>
          <w:numId w:val="0"/>
        </w:numPr>
        <w:spacing w:after="180" w:line="240" w:lineRule="auto"/>
        <w:ind w:left="360" w:hanging="360"/>
        <w:rPr>
          <w:rFonts w:ascii="Arial" w:hAnsi="Arial" w:cs="Arial"/>
          <w:szCs w:val="20"/>
        </w:rPr>
      </w:pPr>
    </w:p>
    <w:sectPr w:rsidR="0001179A">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2D961" w14:textId="77777777" w:rsidR="00A27B7A" w:rsidRDefault="00A27B7A" w:rsidP="00051DF8">
      <w:r>
        <w:separator/>
      </w:r>
    </w:p>
  </w:endnote>
  <w:endnote w:type="continuationSeparator" w:id="0">
    <w:p w14:paraId="06F763EA" w14:textId="77777777" w:rsidR="00A27B7A" w:rsidRDefault="00A27B7A" w:rsidP="00051DF8">
      <w:r>
        <w:continuationSeparator/>
      </w:r>
    </w:p>
  </w:endnote>
  <w:endnote w:type="continuationNotice" w:id="1">
    <w:p w14:paraId="0BC2D746" w14:textId="77777777" w:rsidR="00A27B7A" w:rsidRDefault="00A27B7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3FB0D" w14:textId="77777777" w:rsidR="00A27B7A" w:rsidRDefault="00A27B7A" w:rsidP="00051DF8">
      <w:r>
        <w:separator/>
      </w:r>
    </w:p>
  </w:footnote>
  <w:footnote w:type="continuationSeparator" w:id="0">
    <w:p w14:paraId="5DBA57D4" w14:textId="77777777" w:rsidR="00A27B7A" w:rsidRDefault="00A27B7A" w:rsidP="00051DF8">
      <w:r>
        <w:continuationSeparator/>
      </w:r>
    </w:p>
  </w:footnote>
  <w:footnote w:type="continuationNotice" w:id="1">
    <w:p w14:paraId="2E65C0F4" w14:textId="77777777" w:rsidR="00A27B7A" w:rsidRDefault="00A27B7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1C0C2505"/>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C1D4DB9"/>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1134F8"/>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13406"/>
    <w:multiLevelType w:val="hybridMultilevel"/>
    <w:tmpl w:val="A6349434"/>
    <w:lvl w:ilvl="0" w:tplc="A880D380">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7502A1F"/>
    <w:multiLevelType w:val="hybridMultilevel"/>
    <w:tmpl w:val="401A7736"/>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5" w15:restartNumberingAfterBreak="0">
    <w:nsid w:val="691C2BEA"/>
    <w:multiLevelType w:val="hybridMultilevel"/>
    <w:tmpl w:val="C9901110"/>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9970AE2"/>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C647D45"/>
    <w:multiLevelType w:val="hybridMultilevel"/>
    <w:tmpl w:val="3B12B1E2"/>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0409000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1"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12"/>
  </w:num>
  <w:num w:numId="5">
    <w:abstractNumId w:val="20"/>
  </w:num>
  <w:num w:numId="6">
    <w:abstractNumId w:val="6"/>
  </w:num>
  <w:num w:numId="7">
    <w:abstractNumId w:val="7"/>
  </w:num>
  <w:num w:numId="8">
    <w:abstractNumId w:val="1"/>
  </w:num>
  <w:num w:numId="9">
    <w:abstractNumId w:val="10"/>
  </w:num>
  <w:num w:numId="10">
    <w:abstractNumId w:val="10"/>
  </w:num>
  <w:num w:numId="11">
    <w:abstractNumId w:val="14"/>
  </w:num>
  <w:num w:numId="12">
    <w:abstractNumId w:val="17"/>
  </w:num>
  <w:num w:numId="13">
    <w:abstractNumId w:val="21"/>
  </w:num>
  <w:num w:numId="14">
    <w:abstractNumId w:val="5"/>
  </w:num>
  <w:num w:numId="15">
    <w:abstractNumId w:val="15"/>
  </w:num>
  <w:num w:numId="16">
    <w:abstractNumId w:val="19"/>
  </w:num>
  <w:num w:numId="17">
    <w:abstractNumId w:val="9"/>
  </w:num>
  <w:num w:numId="18">
    <w:abstractNumId w:val="8"/>
  </w:num>
  <w:num w:numId="19">
    <w:abstractNumId w:val="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1D5A"/>
    <w:rsid w:val="00002263"/>
    <w:rsid w:val="000038B6"/>
    <w:rsid w:val="00004AB4"/>
    <w:rsid w:val="0000598C"/>
    <w:rsid w:val="00006D66"/>
    <w:rsid w:val="00006DCE"/>
    <w:rsid w:val="00007761"/>
    <w:rsid w:val="00007CAB"/>
    <w:rsid w:val="00010156"/>
    <w:rsid w:val="0001056C"/>
    <w:rsid w:val="0001163B"/>
    <w:rsid w:val="0001179A"/>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14"/>
    <w:rsid w:val="00032642"/>
    <w:rsid w:val="00033313"/>
    <w:rsid w:val="00033328"/>
    <w:rsid w:val="00033397"/>
    <w:rsid w:val="00035A0F"/>
    <w:rsid w:val="00035A5D"/>
    <w:rsid w:val="00035DDB"/>
    <w:rsid w:val="00035DF0"/>
    <w:rsid w:val="00036542"/>
    <w:rsid w:val="00036A24"/>
    <w:rsid w:val="000375A6"/>
    <w:rsid w:val="00040095"/>
    <w:rsid w:val="000403D7"/>
    <w:rsid w:val="00040932"/>
    <w:rsid w:val="0004169F"/>
    <w:rsid w:val="00042C77"/>
    <w:rsid w:val="0004383E"/>
    <w:rsid w:val="000456BD"/>
    <w:rsid w:val="0004585B"/>
    <w:rsid w:val="000472BC"/>
    <w:rsid w:val="00050474"/>
    <w:rsid w:val="0005079F"/>
    <w:rsid w:val="000516AD"/>
    <w:rsid w:val="00051A55"/>
    <w:rsid w:val="00051D35"/>
    <w:rsid w:val="00051DF8"/>
    <w:rsid w:val="00051EFD"/>
    <w:rsid w:val="000522BB"/>
    <w:rsid w:val="00052840"/>
    <w:rsid w:val="0005302A"/>
    <w:rsid w:val="000531A4"/>
    <w:rsid w:val="0005377E"/>
    <w:rsid w:val="00053784"/>
    <w:rsid w:val="00054813"/>
    <w:rsid w:val="0005588D"/>
    <w:rsid w:val="00060673"/>
    <w:rsid w:val="00060D3E"/>
    <w:rsid w:val="00064501"/>
    <w:rsid w:val="000647B6"/>
    <w:rsid w:val="00064A09"/>
    <w:rsid w:val="00064E50"/>
    <w:rsid w:val="00065268"/>
    <w:rsid w:val="000667E0"/>
    <w:rsid w:val="00070BD9"/>
    <w:rsid w:val="00071C4F"/>
    <w:rsid w:val="00072646"/>
    <w:rsid w:val="000732D5"/>
    <w:rsid w:val="00073C9C"/>
    <w:rsid w:val="0007789C"/>
    <w:rsid w:val="000778F6"/>
    <w:rsid w:val="0007792A"/>
    <w:rsid w:val="00080512"/>
    <w:rsid w:val="00081240"/>
    <w:rsid w:val="000824A8"/>
    <w:rsid w:val="00083533"/>
    <w:rsid w:val="0008378E"/>
    <w:rsid w:val="00085269"/>
    <w:rsid w:val="00086753"/>
    <w:rsid w:val="00090468"/>
    <w:rsid w:val="00090CD4"/>
    <w:rsid w:val="000914AC"/>
    <w:rsid w:val="000929F8"/>
    <w:rsid w:val="00094568"/>
    <w:rsid w:val="00094C6B"/>
    <w:rsid w:val="00095044"/>
    <w:rsid w:val="000A0791"/>
    <w:rsid w:val="000A0A7F"/>
    <w:rsid w:val="000A3B7B"/>
    <w:rsid w:val="000A45CC"/>
    <w:rsid w:val="000A4C20"/>
    <w:rsid w:val="000A60C3"/>
    <w:rsid w:val="000A627A"/>
    <w:rsid w:val="000B0115"/>
    <w:rsid w:val="000B02F8"/>
    <w:rsid w:val="000B0B40"/>
    <w:rsid w:val="000B0BF3"/>
    <w:rsid w:val="000B0EF0"/>
    <w:rsid w:val="000B153F"/>
    <w:rsid w:val="000B174C"/>
    <w:rsid w:val="000B1752"/>
    <w:rsid w:val="000B2EAB"/>
    <w:rsid w:val="000B40D8"/>
    <w:rsid w:val="000B4877"/>
    <w:rsid w:val="000B489B"/>
    <w:rsid w:val="000B5B93"/>
    <w:rsid w:val="000B6398"/>
    <w:rsid w:val="000B66D6"/>
    <w:rsid w:val="000B7BCF"/>
    <w:rsid w:val="000C03A0"/>
    <w:rsid w:val="000C18FE"/>
    <w:rsid w:val="000C259D"/>
    <w:rsid w:val="000C2B2C"/>
    <w:rsid w:val="000C522B"/>
    <w:rsid w:val="000C5340"/>
    <w:rsid w:val="000C7C8F"/>
    <w:rsid w:val="000D2E51"/>
    <w:rsid w:val="000D3336"/>
    <w:rsid w:val="000D35A3"/>
    <w:rsid w:val="000D4B95"/>
    <w:rsid w:val="000D58AB"/>
    <w:rsid w:val="000D64F1"/>
    <w:rsid w:val="000D6E3F"/>
    <w:rsid w:val="000D75DC"/>
    <w:rsid w:val="000E01FF"/>
    <w:rsid w:val="000E22C8"/>
    <w:rsid w:val="000E3934"/>
    <w:rsid w:val="000E4069"/>
    <w:rsid w:val="000E5108"/>
    <w:rsid w:val="000E6808"/>
    <w:rsid w:val="000F0FB6"/>
    <w:rsid w:val="000F2506"/>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5B9C"/>
    <w:rsid w:val="0010781D"/>
    <w:rsid w:val="00111BB4"/>
    <w:rsid w:val="00112725"/>
    <w:rsid w:val="00112AE8"/>
    <w:rsid w:val="00112F1A"/>
    <w:rsid w:val="0011428D"/>
    <w:rsid w:val="00116E36"/>
    <w:rsid w:val="00117C7C"/>
    <w:rsid w:val="0012049E"/>
    <w:rsid w:val="00120768"/>
    <w:rsid w:val="001209F8"/>
    <w:rsid w:val="001226A2"/>
    <w:rsid w:val="00123AC6"/>
    <w:rsid w:val="00124DD4"/>
    <w:rsid w:val="0012502C"/>
    <w:rsid w:val="00126400"/>
    <w:rsid w:val="00130A42"/>
    <w:rsid w:val="00130A55"/>
    <w:rsid w:val="00130AC6"/>
    <w:rsid w:val="001311DA"/>
    <w:rsid w:val="00131BCA"/>
    <w:rsid w:val="00131D8E"/>
    <w:rsid w:val="00132635"/>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0D61"/>
    <w:rsid w:val="00152D97"/>
    <w:rsid w:val="001532C1"/>
    <w:rsid w:val="00153D35"/>
    <w:rsid w:val="001617E5"/>
    <w:rsid w:val="00161BC0"/>
    <w:rsid w:val="001641FD"/>
    <w:rsid w:val="001644D9"/>
    <w:rsid w:val="00165211"/>
    <w:rsid w:val="00165A0D"/>
    <w:rsid w:val="00166728"/>
    <w:rsid w:val="0016769C"/>
    <w:rsid w:val="00170047"/>
    <w:rsid w:val="00171DA1"/>
    <w:rsid w:val="001741A0"/>
    <w:rsid w:val="00174291"/>
    <w:rsid w:val="00174398"/>
    <w:rsid w:val="00175FA0"/>
    <w:rsid w:val="00176113"/>
    <w:rsid w:val="001767C8"/>
    <w:rsid w:val="00180692"/>
    <w:rsid w:val="0018139B"/>
    <w:rsid w:val="00181483"/>
    <w:rsid w:val="001822B7"/>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3365"/>
    <w:rsid w:val="001933F3"/>
    <w:rsid w:val="00193795"/>
    <w:rsid w:val="00194515"/>
    <w:rsid w:val="00194C27"/>
    <w:rsid w:val="00194CD0"/>
    <w:rsid w:val="0019500E"/>
    <w:rsid w:val="00195FB0"/>
    <w:rsid w:val="001962AF"/>
    <w:rsid w:val="00196550"/>
    <w:rsid w:val="00197FF3"/>
    <w:rsid w:val="001A18D7"/>
    <w:rsid w:val="001A4943"/>
    <w:rsid w:val="001A63A7"/>
    <w:rsid w:val="001A6EB8"/>
    <w:rsid w:val="001A7CD4"/>
    <w:rsid w:val="001B1807"/>
    <w:rsid w:val="001B1BDE"/>
    <w:rsid w:val="001B1DB9"/>
    <w:rsid w:val="001B1E91"/>
    <w:rsid w:val="001B1FA7"/>
    <w:rsid w:val="001B3311"/>
    <w:rsid w:val="001B349E"/>
    <w:rsid w:val="001B49C9"/>
    <w:rsid w:val="001B5147"/>
    <w:rsid w:val="001B5A48"/>
    <w:rsid w:val="001C23F4"/>
    <w:rsid w:val="001C3543"/>
    <w:rsid w:val="001C3A7B"/>
    <w:rsid w:val="001C4434"/>
    <w:rsid w:val="001C4811"/>
    <w:rsid w:val="001C4AC4"/>
    <w:rsid w:val="001C4CEA"/>
    <w:rsid w:val="001C4F79"/>
    <w:rsid w:val="001C69DF"/>
    <w:rsid w:val="001C77C4"/>
    <w:rsid w:val="001D0C63"/>
    <w:rsid w:val="001D1DAA"/>
    <w:rsid w:val="001D1E12"/>
    <w:rsid w:val="001D2844"/>
    <w:rsid w:val="001D301E"/>
    <w:rsid w:val="001D4B2A"/>
    <w:rsid w:val="001D6647"/>
    <w:rsid w:val="001E2E76"/>
    <w:rsid w:val="001E2FCC"/>
    <w:rsid w:val="001E3A3F"/>
    <w:rsid w:val="001E3B85"/>
    <w:rsid w:val="001E4202"/>
    <w:rsid w:val="001E44A9"/>
    <w:rsid w:val="001E4F87"/>
    <w:rsid w:val="001E70EA"/>
    <w:rsid w:val="001F168B"/>
    <w:rsid w:val="001F2DA0"/>
    <w:rsid w:val="001F4157"/>
    <w:rsid w:val="001F7831"/>
    <w:rsid w:val="002013CD"/>
    <w:rsid w:val="00201BD1"/>
    <w:rsid w:val="00203174"/>
    <w:rsid w:val="00204045"/>
    <w:rsid w:val="00205402"/>
    <w:rsid w:val="00206E19"/>
    <w:rsid w:val="0020712B"/>
    <w:rsid w:val="0021231D"/>
    <w:rsid w:val="00212942"/>
    <w:rsid w:val="00212C85"/>
    <w:rsid w:val="00214588"/>
    <w:rsid w:val="00214804"/>
    <w:rsid w:val="00214906"/>
    <w:rsid w:val="00215B92"/>
    <w:rsid w:val="00216876"/>
    <w:rsid w:val="00216998"/>
    <w:rsid w:val="00216E2C"/>
    <w:rsid w:val="002171B2"/>
    <w:rsid w:val="00217263"/>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2B9F"/>
    <w:rsid w:val="002334A8"/>
    <w:rsid w:val="002345A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4BD"/>
    <w:rsid w:val="0026074F"/>
    <w:rsid w:val="00260EC0"/>
    <w:rsid w:val="002610D8"/>
    <w:rsid w:val="00266AF5"/>
    <w:rsid w:val="00266D49"/>
    <w:rsid w:val="002675D3"/>
    <w:rsid w:val="002709D8"/>
    <w:rsid w:val="00270A2B"/>
    <w:rsid w:val="00270E61"/>
    <w:rsid w:val="00272175"/>
    <w:rsid w:val="002747EC"/>
    <w:rsid w:val="002758BB"/>
    <w:rsid w:val="002766ED"/>
    <w:rsid w:val="00276938"/>
    <w:rsid w:val="002772A6"/>
    <w:rsid w:val="00280162"/>
    <w:rsid w:val="002815C0"/>
    <w:rsid w:val="002826F7"/>
    <w:rsid w:val="002828E1"/>
    <w:rsid w:val="00283F62"/>
    <w:rsid w:val="002840C7"/>
    <w:rsid w:val="002845F9"/>
    <w:rsid w:val="002848B2"/>
    <w:rsid w:val="00284E78"/>
    <w:rsid w:val="002855BF"/>
    <w:rsid w:val="00287326"/>
    <w:rsid w:val="00290336"/>
    <w:rsid w:val="00292568"/>
    <w:rsid w:val="00292EB4"/>
    <w:rsid w:val="00292FC9"/>
    <w:rsid w:val="0029387C"/>
    <w:rsid w:val="00295B3A"/>
    <w:rsid w:val="00296B18"/>
    <w:rsid w:val="002A3017"/>
    <w:rsid w:val="002A32C4"/>
    <w:rsid w:val="002A3860"/>
    <w:rsid w:val="002A3BF9"/>
    <w:rsid w:val="002A47CF"/>
    <w:rsid w:val="002A488C"/>
    <w:rsid w:val="002A55F4"/>
    <w:rsid w:val="002A7436"/>
    <w:rsid w:val="002A7486"/>
    <w:rsid w:val="002A7C84"/>
    <w:rsid w:val="002B0F64"/>
    <w:rsid w:val="002B0F7E"/>
    <w:rsid w:val="002B1D88"/>
    <w:rsid w:val="002B3354"/>
    <w:rsid w:val="002B35F1"/>
    <w:rsid w:val="002B3EB6"/>
    <w:rsid w:val="002B3F8E"/>
    <w:rsid w:val="002B4139"/>
    <w:rsid w:val="002B44B8"/>
    <w:rsid w:val="002C260C"/>
    <w:rsid w:val="002C69AA"/>
    <w:rsid w:val="002C7B00"/>
    <w:rsid w:val="002D093F"/>
    <w:rsid w:val="002D1188"/>
    <w:rsid w:val="002D2C29"/>
    <w:rsid w:val="002D2CA2"/>
    <w:rsid w:val="002D5B0A"/>
    <w:rsid w:val="002D6446"/>
    <w:rsid w:val="002D657A"/>
    <w:rsid w:val="002E00B5"/>
    <w:rsid w:val="002E2061"/>
    <w:rsid w:val="002E246F"/>
    <w:rsid w:val="002E26C0"/>
    <w:rsid w:val="002E6003"/>
    <w:rsid w:val="002E6818"/>
    <w:rsid w:val="002E79BB"/>
    <w:rsid w:val="002E7BCE"/>
    <w:rsid w:val="002F02EB"/>
    <w:rsid w:val="002F0D22"/>
    <w:rsid w:val="002F12A5"/>
    <w:rsid w:val="002F15AA"/>
    <w:rsid w:val="002F244D"/>
    <w:rsid w:val="002F3DF3"/>
    <w:rsid w:val="002F52AF"/>
    <w:rsid w:val="002F5304"/>
    <w:rsid w:val="002F70BD"/>
    <w:rsid w:val="002F714B"/>
    <w:rsid w:val="0030030F"/>
    <w:rsid w:val="00301D80"/>
    <w:rsid w:val="003026A0"/>
    <w:rsid w:val="003041E0"/>
    <w:rsid w:val="0030563B"/>
    <w:rsid w:val="00305DAA"/>
    <w:rsid w:val="00306241"/>
    <w:rsid w:val="003073B9"/>
    <w:rsid w:val="00307E63"/>
    <w:rsid w:val="003105EB"/>
    <w:rsid w:val="00310B2E"/>
    <w:rsid w:val="00310D9A"/>
    <w:rsid w:val="00311B17"/>
    <w:rsid w:val="003133F1"/>
    <w:rsid w:val="00313BD2"/>
    <w:rsid w:val="003154A8"/>
    <w:rsid w:val="003172DC"/>
    <w:rsid w:val="00317741"/>
    <w:rsid w:val="0032086B"/>
    <w:rsid w:val="00320974"/>
    <w:rsid w:val="003211D6"/>
    <w:rsid w:val="00323D2C"/>
    <w:rsid w:val="003243BA"/>
    <w:rsid w:val="00324E66"/>
    <w:rsid w:val="003255FD"/>
    <w:rsid w:val="00325AE3"/>
    <w:rsid w:val="00326069"/>
    <w:rsid w:val="00327E5D"/>
    <w:rsid w:val="00330E3B"/>
    <w:rsid w:val="00331197"/>
    <w:rsid w:val="00331565"/>
    <w:rsid w:val="00333345"/>
    <w:rsid w:val="00335A5E"/>
    <w:rsid w:val="00337C3B"/>
    <w:rsid w:val="0034032C"/>
    <w:rsid w:val="00340445"/>
    <w:rsid w:val="00341291"/>
    <w:rsid w:val="00343806"/>
    <w:rsid w:val="00345B13"/>
    <w:rsid w:val="003463C4"/>
    <w:rsid w:val="00347B20"/>
    <w:rsid w:val="00350D7C"/>
    <w:rsid w:val="00351CAD"/>
    <w:rsid w:val="00352C2D"/>
    <w:rsid w:val="00353629"/>
    <w:rsid w:val="0035462D"/>
    <w:rsid w:val="00354B33"/>
    <w:rsid w:val="00354D98"/>
    <w:rsid w:val="003563D9"/>
    <w:rsid w:val="00360F5F"/>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4F38"/>
    <w:rsid w:val="00376209"/>
    <w:rsid w:val="003776A8"/>
    <w:rsid w:val="00377F37"/>
    <w:rsid w:val="00381708"/>
    <w:rsid w:val="003824C2"/>
    <w:rsid w:val="00382C4D"/>
    <w:rsid w:val="00383096"/>
    <w:rsid w:val="00384561"/>
    <w:rsid w:val="0038467F"/>
    <w:rsid w:val="003847D1"/>
    <w:rsid w:val="00385952"/>
    <w:rsid w:val="00385E77"/>
    <w:rsid w:val="00387011"/>
    <w:rsid w:val="0038701E"/>
    <w:rsid w:val="00387B0B"/>
    <w:rsid w:val="00390D6B"/>
    <w:rsid w:val="0039346C"/>
    <w:rsid w:val="00395772"/>
    <w:rsid w:val="0039670E"/>
    <w:rsid w:val="003972FF"/>
    <w:rsid w:val="00397C21"/>
    <w:rsid w:val="003A133F"/>
    <w:rsid w:val="003A229C"/>
    <w:rsid w:val="003A36AD"/>
    <w:rsid w:val="003A3A77"/>
    <w:rsid w:val="003A3DB5"/>
    <w:rsid w:val="003A41EF"/>
    <w:rsid w:val="003A527F"/>
    <w:rsid w:val="003A565C"/>
    <w:rsid w:val="003B2A38"/>
    <w:rsid w:val="003B2EAB"/>
    <w:rsid w:val="003B40AD"/>
    <w:rsid w:val="003B437E"/>
    <w:rsid w:val="003B58AB"/>
    <w:rsid w:val="003B6290"/>
    <w:rsid w:val="003B7073"/>
    <w:rsid w:val="003B73F6"/>
    <w:rsid w:val="003B79A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2610"/>
    <w:rsid w:val="003E4022"/>
    <w:rsid w:val="003E676B"/>
    <w:rsid w:val="003F03FB"/>
    <w:rsid w:val="003F11FC"/>
    <w:rsid w:val="003F209E"/>
    <w:rsid w:val="003F24B6"/>
    <w:rsid w:val="003F2920"/>
    <w:rsid w:val="003F3214"/>
    <w:rsid w:val="003F338D"/>
    <w:rsid w:val="003F4E28"/>
    <w:rsid w:val="003F7CC9"/>
    <w:rsid w:val="004006E8"/>
    <w:rsid w:val="00401855"/>
    <w:rsid w:val="0040228D"/>
    <w:rsid w:val="00402E56"/>
    <w:rsid w:val="004037F8"/>
    <w:rsid w:val="0040702D"/>
    <w:rsid w:val="0041304C"/>
    <w:rsid w:val="00413F2F"/>
    <w:rsid w:val="00414017"/>
    <w:rsid w:val="004141BB"/>
    <w:rsid w:val="0041434A"/>
    <w:rsid w:val="004146E1"/>
    <w:rsid w:val="004174EF"/>
    <w:rsid w:val="00417846"/>
    <w:rsid w:val="004202DC"/>
    <w:rsid w:val="004202E2"/>
    <w:rsid w:val="004215E7"/>
    <w:rsid w:val="00421DF5"/>
    <w:rsid w:val="0042280C"/>
    <w:rsid w:val="00423060"/>
    <w:rsid w:val="0042753B"/>
    <w:rsid w:val="00427D3B"/>
    <w:rsid w:val="00431669"/>
    <w:rsid w:val="00431790"/>
    <w:rsid w:val="004322B3"/>
    <w:rsid w:val="00432BC9"/>
    <w:rsid w:val="00432BE2"/>
    <w:rsid w:val="00432F4A"/>
    <w:rsid w:val="00434DB7"/>
    <w:rsid w:val="00441FD9"/>
    <w:rsid w:val="0044316D"/>
    <w:rsid w:val="004433CF"/>
    <w:rsid w:val="00443880"/>
    <w:rsid w:val="0044406B"/>
    <w:rsid w:val="00446BFF"/>
    <w:rsid w:val="0044738E"/>
    <w:rsid w:val="00450C97"/>
    <w:rsid w:val="004511CD"/>
    <w:rsid w:val="00451527"/>
    <w:rsid w:val="00451660"/>
    <w:rsid w:val="00452280"/>
    <w:rsid w:val="00454BAD"/>
    <w:rsid w:val="00457432"/>
    <w:rsid w:val="00460A99"/>
    <w:rsid w:val="00461101"/>
    <w:rsid w:val="004624C7"/>
    <w:rsid w:val="00463AA2"/>
    <w:rsid w:val="00463D4C"/>
    <w:rsid w:val="00465587"/>
    <w:rsid w:val="004657C7"/>
    <w:rsid w:val="00465C07"/>
    <w:rsid w:val="00466E1F"/>
    <w:rsid w:val="0046720C"/>
    <w:rsid w:val="0047086C"/>
    <w:rsid w:val="00472FFD"/>
    <w:rsid w:val="00473C72"/>
    <w:rsid w:val="0047489A"/>
    <w:rsid w:val="00474B04"/>
    <w:rsid w:val="00476289"/>
    <w:rsid w:val="00477252"/>
    <w:rsid w:val="00477455"/>
    <w:rsid w:val="004779FB"/>
    <w:rsid w:val="00487060"/>
    <w:rsid w:val="0048795B"/>
    <w:rsid w:val="004901A6"/>
    <w:rsid w:val="00490325"/>
    <w:rsid w:val="00490B45"/>
    <w:rsid w:val="00490C92"/>
    <w:rsid w:val="00490EA3"/>
    <w:rsid w:val="0049280D"/>
    <w:rsid w:val="0049322D"/>
    <w:rsid w:val="004937F8"/>
    <w:rsid w:val="00493A0E"/>
    <w:rsid w:val="0049562E"/>
    <w:rsid w:val="00495F04"/>
    <w:rsid w:val="004977B3"/>
    <w:rsid w:val="004A10EE"/>
    <w:rsid w:val="004A1F7B"/>
    <w:rsid w:val="004A3412"/>
    <w:rsid w:val="004A34B4"/>
    <w:rsid w:val="004A34E6"/>
    <w:rsid w:val="004A3C13"/>
    <w:rsid w:val="004A40FB"/>
    <w:rsid w:val="004A4AB6"/>
    <w:rsid w:val="004B1812"/>
    <w:rsid w:val="004B18E1"/>
    <w:rsid w:val="004B2692"/>
    <w:rsid w:val="004B32EB"/>
    <w:rsid w:val="004B494F"/>
    <w:rsid w:val="004B64B4"/>
    <w:rsid w:val="004B6A03"/>
    <w:rsid w:val="004B77BE"/>
    <w:rsid w:val="004B7BCF"/>
    <w:rsid w:val="004C0886"/>
    <w:rsid w:val="004C0C6E"/>
    <w:rsid w:val="004C14B0"/>
    <w:rsid w:val="004C25E8"/>
    <w:rsid w:val="004C2E69"/>
    <w:rsid w:val="004C3937"/>
    <w:rsid w:val="004C3DCD"/>
    <w:rsid w:val="004C44D2"/>
    <w:rsid w:val="004C5BBC"/>
    <w:rsid w:val="004C657F"/>
    <w:rsid w:val="004C6753"/>
    <w:rsid w:val="004C6780"/>
    <w:rsid w:val="004C6EF6"/>
    <w:rsid w:val="004D0B23"/>
    <w:rsid w:val="004D12EF"/>
    <w:rsid w:val="004D133C"/>
    <w:rsid w:val="004D2F04"/>
    <w:rsid w:val="004D3578"/>
    <w:rsid w:val="004D380D"/>
    <w:rsid w:val="004D3E28"/>
    <w:rsid w:val="004D3F94"/>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135"/>
    <w:rsid w:val="004F2411"/>
    <w:rsid w:val="004F3661"/>
    <w:rsid w:val="004F3ADA"/>
    <w:rsid w:val="004F4540"/>
    <w:rsid w:val="004F73A7"/>
    <w:rsid w:val="004F74E1"/>
    <w:rsid w:val="004F7C51"/>
    <w:rsid w:val="004F7EB5"/>
    <w:rsid w:val="00501596"/>
    <w:rsid w:val="00501D49"/>
    <w:rsid w:val="00503171"/>
    <w:rsid w:val="00503CB5"/>
    <w:rsid w:val="00506C28"/>
    <w:rsid w:val="00506E96"/>
    <w:rsid w:val="005075B6"/>
    <w:rsid w:val="00511850"/>
    <w:rsid w:val="00512FDF"/>
    <w:rsid w:val="0051347A"/>
    <w:rsid w:val="005134A6"/>
    <w:rsid w:val="00513CB8"/>
    <w:rsid w:val="005154AF"/>
    <w:rsid w:val="00515659"/>
    <w:rsid w:val="005169B6"/>
    <w:rsid w:val="00516A0D"/>
    <w:rsid w:val="005212D6"/>
    <w:rsid w:val="005214BC"/>
    <w:rsid w:val="005236B8"/>
    <w:rsid w:val="00524003"/>
    <w:rsid w:val="00524A37"/>
    <w:rsid w:val="00525FEC"/>
    <w:rsid w:val="00527C31"/>
    <w:rsid w:val="00527F2A"/>
    <w:rsid w:val="00531A61"/>
    <w:rsid w:val="00531FAA"/>
    <w:rsid w:val="00532660"/>
    <w:rsid w:val="00534672"/>
    <w:rsid w:val="00534DA0"/>
    <w:rsid w:val="00535EC5"/>
    <w:rsid w:val="00535EFB"/>
    <w:rsid w:val="00536A0E"/>
    <w:rsid w:val="00536CB6"/>
    <w:rsid w:val="00537568"/>
    <w:rsid w:val="00542000"/>
    <w:rsid w:val="00542AB5"/>
    <w:rsid w:val="005438E7"/>
    <w:rsid w:val="00543B0D"/>
    <w:rsid w:val="00543E6C"/>
    <w:rsid w:val="00545A98"/>
    <w:rsid w:val="00545E6B"/>
    <w:rsid w:val="005472ED"/>
    <w:rsid w:val="0054761B"/>
    <w:rsid w:val="00547A10"/>
    <w:rsid w:val="00547C85"/>
    <w:rsid w:val="0055000F"/>
    <w:rsid w:val="005505FC"/>
    <w:rsid w:val="00551763"/>
    <w:rsid w:val="005525D5"/>
    <w:rsid w:val="0055422F"/>
    <w:rsid w:val="005545EE"/>
    <w:rsid w:val="00555852"/>
    <w:rsid w:val="00557338"/>
    <w:rsid w:val="005625DD"/>
    <w:rsid w:val="005642A1"/>
    <w:rsid w:val="00564CA8"/>
    <w:rsid w:val="00565087"/>
    <w:rsid w:val="0056573F"/>
    <w:rsid w:val="00566356"/>
    <w:rsid w:val="0056656C"/>
    <w:rsid w:val="00571279"/>
    <w:rsid w:val="00572337"/>
    <w:rsid w:val="00572564"/>
    <w:rsid w:val="00572895"/>
    <w:rsid w:val="0057356B"/>
    <w:rsid w:val="005739BD"/>
    <w:rsid w:val="005739CE"/>
    <w:rsid w:val="00574BDF"/>
    <w:rsid w:val="00575070"/>
    <w:rsid w:val="005752D5"/>
    <w:rsid w:val="0057598B"/>
    <w:rsid w:val="0058077E"/>
    <w:rsid w:val="00581716"/>
    <w:rsid w:val="00583007"/>
    <w:rsid w:val="00584044"/>
    <w:rsid w:val="0058460B"/>
    <w:rsid w:val="00591E74"/>
    <w:rsid w:val="0059328F"/>
    <w:rsid w:val="00594B6F"/>
    <w:rsid w:val="00595AAB"/>
    <w:rsid w:val="00596097"/>
    <w:rsid w:val="005968C3"/>
    <w:rsid w:val="00596B5D"/>
    <w:rsid w:val="0059778B"/>
    <w:rsid w:val="005A03C8"/>
    <w:rsid w:val="005A1953"/>
    <w:rsid w:val="005A1974"/>
    <w:rsid w:val="005A3C54"/>
    <w:rsid w:val="005A4665"/>
    <w:rsid w:val="005A49C6"/>
    <w:rsid w:val="005A4D6D"/>
    <w:rsid w:val="005A568A"/>
    <w:rsid w:val="005A68D5"/>
    <w:rsid w:val="005A6CA2"/>
    <w:rsid w:val="005A746D"/>
    <w:rsid w:val="005B598B"/>
    <w:rsid w:val="005C007A"/>
    <w:rsid w:val="005C007C"/>
    <w:rsid w:val="005C0359"/>
    <w:rsid w:val="005C1A18"/>
    <w:rsid w:val="005C2869"/>
    <w:rsid w:val="005C2F10"/>
    <w:rsid w:val="005C3590"/>
    <w:rsid w:val="005C4665"/>
    <w:rsid w:val="005C4726"/>
    <w:rsid w:val="005C64F2"/>
    <w:rsid w:val="005C76A8"/>
    <w:rsid w:val="005C78A8"/>
    <w:rsid w:val="005C7BCE"/>
    <w:rsid w:val="005D1091"/>
    <w:rsid w:val="005D12D6"/>
    <w:rsid w:val="005D2171"/>
    <w:rsid w:val="005D2C61"/>
    <w:rsid w:val="005D2ED5"/>
    <w:rsid w:val="005D3AC8"/>
    <w:rsid w:val="005D4207"/>
    <w:rsid w:val="005D6E49"/>
    <w:rsid w:val="005D725F"/>
    <w:rsid w:val="005E15B1"/>
    <w:rsid w:val="005E1A48"/>
    <w:rsid w:val="005E1F87"/>
    <w:rsid w:val="005E28FB"/>
    <w:rsid w:val="005E3C3B"/>
    <w:rsid w:val="005F0A8D"/>
    <w:rsid w:val="005F0D6D"/>
    <w:rsid w:val="005F2403"/>
    <w:rsid w:val="005F2F16"/>
    <w:rsid w:val="005F3731"/>
    <w:rsid w:val="005F7061"/>
    <w:rsid w:val="00600A62"/>
    <w:rsid w:val="0060107D"/>
    <w:rsid w:val="00601EDF"/>
    <w:rsid w:val="00601F46"/>
    <w:rsid w:val="006024AF"/>
    <w:rsid w:val="00602F40"/>
    <w:rsid w:val="00603B63"/>
    <w:rsid w:val="00603D62"/>
    <w:rsid w:val="00604294"/>
    <w:rsid w:val="006048A8"/>
    <w:rsid w:val="0060686C"/>
    <w:rsid w:val="00606E38"/>
    <w:rsid w:val="0061000C"/>
    <w:rsid w:val="00610C68"/>
    <w:rsid w:val="00610FFB"/>
    <w:rsid w:val="00611566"/>
    <w:rsid w:val="00611868"/>
    <w:rsid w:val="00611BF1"/>
    <w:rsid w:val="0061204E"/>
    <w:rsid w:val="0061216D"/>
    <w:rsid w:val="006129C7"/>
    <w:rsid w:val="00613366"/>
    <w:rsid w:val="00613F0D"/>
    <w:rsid w:val="006142A9"/>
    <w:rsid w:val="006148EC"/>
    <w:rsid w:val="006150D4"/>
    <w:rsid w:val="006160D7"/>
    <w:rsid w:val="00617C43"/>
    <w:rsid w:val="00622FDA"/>
    <w:rsid w:val="00624813"/>
    <w:rsid w:val="00624C07"/>
    <w:rsid w:val="0062582C"/>
    <w:rsid w:val="00625B0A"/>
    <w:rsid w:val="00627B5D"/>
    <w:rsid w:val="00627D62"/>
    <w:rsid w:val="00630079"/>
    <w:rsid w:val="00632396"/>
    <w:rsid w:val="006326D4"/>
    <w:rsid w:val="00635845"/>
    <w:rsid w:val="006366DF"/>
    <w:rsid w:val="00640307"/>
    <w:rsid w:val="006416D5"/>
    <w:rsid w:val="00642600"/>
    <w:rsid w:val="00642B7F"/>
    <w:rsid w:val="00643067"/>
    <w:rsid w:val="00643340"/>
    <w:rsid w:val="00644149"/>
    <w:rsid w:val="00646509"/>
    <w:rsid w:val="00646D99"/>
    <w:rsid w:val="006479C4"/>
    <w:rsid w:val="006504D6"/>
    <w:rsid w:val="00650567"/>
    <w:rsid w:val="006510E9"/>
    <w:rsid w:val="00652B9E"/>
    <w:rsid w:val="00653358"/>
    <w:rsid w:val="0065352E"/>
    <w:rsid w:val="006538A9"/>
    <w:rsid w:val="006541A1"/>
    <w:rsid w:val="00654596"/>
    <w:rsid w:val="00654F4E"/>
    <w:rsid w:val="006551BB"/>
    <w:rsid w:val="00655298"/>
    <w:rsid w:val="00656910"/>
    <w:rsid w:val="00656B94"/>
    <w:rsid w:val="00656DD3"/>
    <w:rsid w:val="00656E05"/>
    <w:rsid w:val="006574C0"/>
    <w:rsid w:val="00657CA6"/>
    <w:rsid w:val="0066096B"/>
    <w:rsid w:val="00661C22"/>
    <w:rsid w:val="00663C52"/>
    <w:rsid w:val="0066417C"/>
    <w:rsid w:val="00665180"/>
    <w:rsid w:val="006662B7"/>
    <w:rsid w:val="00670B26"/>
    <w:rsid w:val="00670BD8"/>
    <w:rsid w:val="00670C14"/>
    <w:rsid w:val="00671109"/>
    <w:rsid w:val="00672522"/>
    <w:rsid w:val="00672BF1"/>
    <w:rsid w:val="00674D79"/>
    <w:rsid w:val="0067709E"/>
    <w:rsid w:val="00677439"/>
    <w:rsid w:val="0067758B"/>
    <w:rsid w:val="0067783E"/>
    <w:rsid w:val="00677F5B"/>
    <w:rsid w:val="0068219F"/>
    <w:rsid w:val="006826DB"/>
    <w:rsid w:val="00682727"/>
    <w:rsid w:val="00682BF2"/>
    <w:rsid w:val="00684C62"/>
    <w:rsid w:val="006854C3"/>
    <w:rsid w:val="00685881"/>
    <w:rsid w:val="00686412"/>
    <w:rsid w:val="00690ED2"/>
    <w:rsid w:val="00691576"/>
    <w:rsid w:val="00694F59"/>
    <w:rsid w:val="00695261"/>
    <w:rsid w:val="0069557F"/>
    <w:rsid w:val="00696821"/>
    <w:rsid w:val="006A19A8"/>
    <w:rsid w:val="006A1A2B"/>
    <w:rsid w:val="006A227E"/>
    <w:rsid w:val="006A242E"/>
    <w:rsid w:val="006A26F7"/>
    <w:rsid w:val="006A3D0A"/>
    <w:rsid w:val="006A416F"/>
    <w:rsid w:val="006A41B9"/>
    <w:rsid w:val="006A45A9"/>
    <w:rsid w:val="006A4A4B"/>
    <w:rsid w:val="006B1531"/>
    <w:rsid w:val="006B161F"/>
    <w:rsid w:val="006B200A"/>
    <w:rsid w:val="006B2C4A"/>
    <w:rsid w:val="006B4C2F"/>
    <w:rsid w:val="006B6226"/>
    <w:rsid w:val="006B670E"/>
    <w:rsid w:val="006B7FC0"/>
    <w:rsid w:val="006C02BC"/>
    <w:rsid w:val="006C075A"/>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E0403"/>
    <w:rsid w:val="006E059B"/>
    <w:rsid w:val="006E1057"/>
    <w:rsid w:val="006E1261"/>
    <w:rsid w:val="006E1417"/>
    <w:rsid w:val="006E19AF"/>
    <w:rsid w:val="006E401D"/>
    <w:rsid w:val="006E4AE6"/>
    <w:rsid w:val="006E50B9"/>
    <w:rsid w:val="006E75D2"/>
    <w:rsid w:val="006F227E"/>
    <w:rsid w:val="006F4552"/>
    <w:rsid w:val="006F4C4E"/>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42B5"/>
    <w:rsid w:val="0073449A"/>
    <w:rsid w:val="00734A5B"/>
    <w:rsid w:val="007350A3"/>
    <w:rsid w:val="0073620F"/>
    <w:rsid w:val="00736CD8"/>
    <w:rsid w:val="00737B6B"/>
    <w:rsid w:val="00740C0A"/>
    <w:rsid w:val="00741256"/>
    <w:rsid w:val="00741328"/>
    <w:rsid w:val="00742288"/>
    <w:rsid w:val="00742482"/>
    <w:rsid w:val="00744E76"/>
    <w:rsid w:val="007452C6"/>
    <w:rsid w:val="00745AC8"/>
    <w:rsid w:val="007469FD"/>
    <w:rsid w:val="00746A9C"/>
    <w:rsid w:val="00746B68"/>
    <w:rsid w:val="007522E2"/>
    <w:rsid w:val="0075287B"/>
    <w:rsid w:val="00753B28"/>
    <w:rsid w:val="00754EB6"/>
    <w:rsid w:val="00755DB4"/>
    <w:rsid w:val="00756C0F"/>
    <w:rsid w:val="00756E85"/>
    <w:rsid w:val="00757CF0"/>
    <w:rsid w:val="00757D40"/>
    <w:rsid w:val="00761926"/>
    <w:rsid w:val="0076240D"/>
    <w:rsid w:val="0076307D"/>
    <w:rsid w:val="0076607C"/>
    <w:rsid w:val="007662B5"/>
    <w:rsid w:val="0077098C"/>
    <w:rsid w:val="0077370C"/>
    <w:rsid w:val="00773AE2"/>
    <w:rsid w:val="0077466B"/>
    <w:rsid w:val="00774940"/>
    <w:rsid w:val="0077751F"/>
    <w:rsid w:val="007778A0"/>
    <w:rsid w:val="007813E5"/>
    <w:rsid w:val="00781472"/>
    <w:rsid w:val="0078165B"/>
    <w:rsid w:val="00781F0F"/>
    <w:rsid w:val="00782664"/>
    <w:rsid w:val="007848CB"/>
    <w:rsid w:val="00784B22"/>
    <w:rsid w:val="00784D00"/>
    <w:rsid w:val="0078534D"/>
    <w:rsid w:val="007864E8"/>
    <w:rsid w:val="0078727C"/>
    <w:rsid w:val="00787372"/>
    <w:rsid w:val="00787719"/>
    <w:rsid w:val="0079049D"/>
    <w:rsid w:val="00790FD3"/>
    <w:rsid w:val="0079178A"/>
    <w:rsid w:val="00792C78"/>
    <w:rsid w:val="00793048"/>
    <w:rsid w:val="007933A9"/>
    <w:rsid w:val="00793B9D"/>
    <w:rsid w:val="00793DC5"/>
    <w:rsid w:val="00794B9A"/>
    <w:rsid w:val="00796823"/>
    <w:rsid w:val="0079769B"/>
    <w:rsid w:val="00797AA0"/>
    <w:rsid w:val="007A0C28"/>
    <w:rsid w:val="007A0CDA"/>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4A92"/>
    <w:rsid w:val="007C563E"/>
    <w:rsid w:val="007C5B71"/>
    <w:rsid w:val="007C6BBA"/>
    <w:rsid w:val="007C7B54"/>
    <w:rsid w:val="007C7BB8"/>
    <w:rsid w:val="007C7DDA"/>
    <w:rsid w:val="007D06E6"/>
    <w:rsid w:val="007D1A7F"/>
    <w:rsid w:val="007D2689"/>
    <w:rsid w:val="007D2A9D"/>
    <w:rsid w:val="007D3C59"/>
    <w:rsid w:val="007D4F8A"/>
    <w:rsid w:val="007D4FB2"/>
    <w:rsid w:val="007D5ACC"/>
    <w:rsid w:val="007D71E4"/>
    <w:rsid w:val="007E1392"/>
    <w:rsid w:val="007E26E9"/>
    <w:rsid w:val="007E2EF9"/>
    <w:rsid w:val="007E34F3"/>
    <w:rsid w:val="007E40BA"/>
    <w:rsid w:val="007E43E4"/>
    <w:rsid w:val="007E4958"/>
    <w:rsid w:val="007E648C"/>
    <w:rsid w:val="007F03B5"/>
    <w:rsid w:val="007F040C"/>
    <w:rsid w:val="007F0724"/>
    <w:rsid w:val="007F09F2"/>
    <w:rsid w:val="007F1DCF"/>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0A1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2DF3"/>
    <w:rsid w:val="00833379"/>
    <w:rsid w:val="00833AC4"/>
    <w:rsid w:val="0083484D"/>
    <w:rsid w:val="008350FE"/>
    <w:rsid w:val="008378CB"/>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4C68"/>
    <w:rsid w:val="00854E81"/>
    <w:rsid w:val="008554CE"/>
    <w:rsid w:val="00856568"/>
    <w:rsid w:val="00856BCA"/>
    <w:rsid w:val="00860623"/>
    <w:rsid w:val="008607A8"/>
    <w:rsid w:val="00860F64"/>
    <w:rsid w:val="00861551"/>
    <w:rsid w:val="00861FEE"/>
    <w:rsid w:val="00862027"/>
    <w:rsid w:val="0086354A"/>
    <w:rsid w:val="0086582C"/>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3C42"/>
    <w:rsid w:val="008B5306"/>
    <w:rsid w:val="008B5351"/>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BF"/>
    <w:rsid w:val="008D61D6"/>
    <w:rsid w:val="008D6817"/>
    <w:rsid w:val="008D705C"/>
    <w:rsid w:val="008D722C"/>
    <w:rsid w:val="008D797F"/>
    <w:rsid w:val="008E0988"/>
    <w:rsid w:val="008E198F"/>
    <w:rsid w:val="008E1D3C"/>
    <w:rsid w:val="008E4AF8"/>
    <w:rsid w:val="008E799C"/>
    <w:rsid w:val="008F02FF"/>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5998"/>
    <w:rsid w:val="00906C29"/>
    <w:rsid w:val="00907EEE"/>
    <w:rsid w:val="00907FE0"/>
    <w:rsid w:val="00910338"/>
    <w:rsid w:val="0091035F"/>
    <w:rsid w:val="009139F6"/>
    <w:rsid w:val="00913F06"/>
    <w:rsid w:val="0091471D"/>
    <w:rsid w:val="00920452"/>
    <w:rsid w:val="0092120B"/>
    <w:rsid w:val="009212B3"/>
    <w:rsid w:val="00921E6D"/>
    <w:rsid w:val="0092209D"/>
    <w:rsid w:val="00923655"/>
    <w:rsid w:val="00923C5B"/>
    <w:rsid w:val="00924D78"/>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1D74"/>
    <w:rsid w:val="00942057"/>
    <w:rsid w:val="009428FC"/>
    <w:rsid w:val="00942EC2"/>
    <w:rsid w:val="00943061"/>
    <w:rsid w:val="0094374E"/>
    <w:rsid w:val="00944EC6"/>
    <w:rsid w:val="00945B9B"/>
    <w:rsid w:val="009504CA"/>
    <w:rsid w:val="009505D8"/>
    <w:rsid w:val="009508D2"/>
    <w:rsid w:val="00950B99"/>
    <w:rsid w:val="0095113C"/>
    <w:rsid w:val="00952941"/>
    <w:rsid w:val="00952D55"/>
    <w:rsid w:val="0095343C"/>
    <w:rsid w:val="00955D0F"/>
    <w:rsid w:val="00955E64"/>
    <w:rsid w:val="00955FB6"/>
    <w:rsid w:val="00957630"/>
    <w:rsid w:val="0095778B"/>
    <w:rsid w:val="009607A6"/>
    <w:rsid w:val="00961B32"/>
    <w:rsid w:val="00962455"/>
    <w:rsid w:val="00962509"/>
    <w:rsid w:val="00965E6D"/>
    <w:rsid w:val="009702EF"/>
    <w:rsid w:val="00970666"/>
    <w:rsid w:val="00970DB3"/>
    <w:rsid w:val="009710B6"/>
    <w:rsid w:val="00971A5C"/>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157D"/>
    <w:rsid w:val="0098173A"/>
    <w:rsid w:val="00982486"/>
    <w:rsid w:val="00982DAE"/>
    <w:rsid w:val="00983FFE"/>
    <w:rsid w:val="00986B60"/>
    <w:rsid w:val="00986FD2"/>
    <w:rsid w:val="00990288"/>
    <w:rsid w:val="0099153D"/>
    <w:rsid w:val="009919EB"/>
    <w:rsid w:val="009928A9"/>
    <w:rsid w:val="009932BF"/>
    <w:rsid w:val="00995D8C"/>
    <w:rsid w:val="00996C6F"/>
    <w:rsid w:val="0099772A"/>
    <w:rsid w:val="00997F2F"/>
    <w:rsid w:val="00997FAD"/>
    <w:rsid w:val="009A07BF"/>
    <w:rsid w:val="009A0AF3"/>
    <w:rsid w:val="009A2992"/>
    <w:rsid w:val="009A2CEE"/>
    <w:rsid w:val="009A2EEE"/>
    <w:rsid w:val="009A3DB7"/>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3CEF"/>
    <w:rsid w:val="009C421A"/>
    <w:rsid w:val="009C7BD1"/>
    <w:rsid w:val="009D3B87"/>
    <w:rsid w:val="009D5198"/>
    <w:rsid w:val="009D5A5D"/>
    <w:rsid w:val="009D73BA"/>
    <w:rsid w:val="009D7467"/>
    <w:rsid w:val="009D74A6"/>
    <w:rsid w:val="009E0B98"/>
    <w:rsid w:val="009E0E87"/>
    <w:rsid w:val="009E10EF"/>
    <w:rsid w:val="009E2DC5"/>
    <w:rsid w:val="009E2F4E"/>
    <w:rsid w:val="009E5449"/>
    <w:rsid w:val="009E55AC"/>
    <w:rsid w:val="009E5C6C"/>
    <w:rsid w:val="009E604E"/>
    <w:rsid w:val="009E709B"/>
    <w:rsid w:val="009E7100"/>
    <w:rsid w:val="009E7EC4"/>
    <w:rsid w:val="009F046E"/>
    <w:rsid w:val="009F2CB9"/>
    <w:rsid w:val="009F3043"/>
    <w:rsid w:val="009F445F"/>
    <w:rsid w:val="009F4AE1"/>
    <w:rsid w:val="009F4FC3"/>
    <w:rsid w:val="009F6294"/>
    <w:rsid w:val="00A00170"/>
    <w:rsid w:val="00A0066E"/>
    <w:rsid w:val="00A027CA"/>
    <w:rsid w:val="00A02B26"/>
    <w:rsid w:val="00A03496"/>
    <w:rsid w:val="00A10516"/>
    <w:rsid w:val="00A105D6"/>
    <w:rsid w:val="00A10F02"/>
    <w:rsid w:val="00A10F2C"/>
    <w:rsid w:val="00A12E91"/>
    <w:rsid w:val="00A13227"/>
    <w:rsid w:val="00A1394A"/>
    <w:rsid w:val="00A154F9"/>
    <w:rsid w:val="00A16EC8"/>
    <w:rsid w:val="00A204CA"/>
    <w:rsid w:val="00A209D6"/>
    <w:rsid w:val="00A22738"/>
    <w:rsid w:val="00A23AB8"/>
    <w:rsid w:val="00A23C6D"/>
    <w:rsid w:val="00A247E3"/>
    <w:rsid w:val="00A255A1"/>
    <w:rsid w:val="00A27B7A"/>
    <w:rsid w:val="00A27DC6"/>
    <w:rsid w:val="00A3023F"/>
    <w:rsid w:val="00A306F6"/>
    <w:rsid w:val="00A30C4D"/>
    <w:rsid w:val="00A31A0A"/>
    <w:rsid w:val="00A31B24"/>
    <w:rsid w:val="00A33876"/>
    <w:rsid w:val="00A33D77"/>
    <w:rsid w:val="00A33FE1"/>
    <w:rsid w:val="00A34C56"/>
    <w:rsid w:val="00A409FF"/>
    <w:rsid w:val="00A41829"/>
    <w:rsid w:val="00A419FA"/>
    <w:rsid w:val="00A430EC"/>
    <w:rsid w:val="00A4371D"/>
    <w:rsid w:val="00A44335"/>
    <w:rsid w:val="00A448B3"/>
    <w:rsid w:val="00A454B1"/>
    <w:rsid w:val="00A4645A"/>
    <w:rsid w:val="00A466D4"/>
    <w:rsid w:val="00A46FE4"/>
    <w:rsid w:val="00A47F02"/>
    <w:rsid w:val="00A51F19"/>
    <w:rsid w:val="00A52983"/>
    <w:rsid w:val="00A53267"/>
    <w:rsid w:val="00A53724"/>
    <w:rsid w:val="00A54B2B"/>
    <w:rsid w:val="00A607F6"/>
    <w:rsid w:val="00A60806"/>
    <w:rsid w:val="00A60A7B"/>
    <w:rsid w:val="00A628E3"/>
    <w:rsid w:val="00A6319E"/>
    <w:rsid w:val="00A64AFF"/>
    <w:rsid w:val="00A657D6"/>
    <w:rsid w:val="00A664C3"/>
    <w:rsid w:val="00A70838"/>
    <w:rsid w:val="00A72629"/>
    <w:rsid w:val="00A7298F"/>
    <w:rsid w:val="00A745A3"/>
    <w:rsid w:val="00A75A4F"/>
    <w:rsid w:val="00A75BEF"/>
    <w:rsid w:val="00A76932"/>
    <w:rsid w:val="00A82346"/>
    <w:rsid w:val="00A82C04"/>
    <w:rsid w:val="00A85727"/>
    <w:rsid w:val="00A860CF"/>
    <w:rsid w:val="00A87FC9"/>
    <w:rsid w:val="00A90727"/>
    <w:rsid w:val="00A910F5"/>
    <w:rsid w:val="00A91596"/>
    <w:rsid w:val="00A949C3"/>
    <w:rsid w:val="00A950D6"/>
    <w:rsid w:val="00A957F6"/>
    <w:rsid w:val="00A9671C"/>
    <w:rsid w:val="00AA1553"/>
    <w:rsid w:val="00AA1BCE"/>
    <w:rsid w:val="00AA1E89"/>
    <w:rsid w:val="00AA4CA6"/>
    <w:rsid w:val="00AA4F5A"/>
    <w:rsid w:val="00AA51F6"/>
    <w:rsid w:val="00AA5A02"/>
    <w:rsid w:val="00AA610D"/>
    <w:rsid w:val="00AA6D24"/>
    <w:rsid w:val="00AA6EC5"/>
    <w:rsid w:val="00AA6F56"/>
    <w:rsid w:val="00AB11DA"/>
    <w:rsid w:val="00AB20DF"/>
    <w:rsid w:val="00AB29AB"/>
    <w:rsid w:val="00AB2C03"/>
    <w:rsid w:val="00AB3296"/>
    <w:rsid w:val="00AB3DDD"/>
    <w:rsid w:val="00AB4454"/>
    <w:rsid w:val="00AB4D22"/>
    <w:rsid w:val="00AB56B4"/>
    <w:rsid w:val="00AB5823"/>
    <w:rsid w:val="00AB6344"/>
    <w:rsid w:val="00AC367F"/>
    <w:rsid w:val="00AC4D2C"/>
    <w:rsid w:val="00AC507F"/>
    <w:rsid w:val="00AC5250"/>
    <w:rsid w:val="00AC5D59"/>
    <w:rsid w:val="00AC6887"/>
    <w:rsid w:val="00AD0C68"/>
    <w:rsid w:val="00AD173E"/>
    <w:rsid w:val="00AD3082"/>
    <w:rsid w:val="00AD46E9"/>
    <w:rsid w:val="00AD5244"/>
    <w:rsid w:val="00AD6A7F"/>
    <w:rsid w:val="00AE5027"/>
    <w:rsid w:val="00AE53E3"/>
    <w:rsid w:val="00AE5D2D"/>
    <w:rsid w:val="00AE7230"/>
    <w:rsid w:val="00AF0607"/>
    <w:rsid w:val="00AF1733"/>
    <w:rsid w:val="00AF1776"/>
    <w:rsid w:val="00AF371E"/>
    <w:rsid w:val="00AF4DB9"/>
    <w:rsid w:val="00AF5CA0"/>
    <w:rsid w:val="00AF649F"/>
    <w:rsid w:val="00AF74D5"/>
    <w:rsid w:val="00AF75DA"/>
    <w:rsid w:val="00AF7C5F"/>
    <w:rsid w:val="00B0385E"/>
    <w:rsid w:val="00B04A76"/>
    <w:rsid w:val="00B05380"/>
    <w:rsid w:val="00B05962"/>
    <w:rsid w:val="00B05C08"/>
    <w:rsid w:val="00B05C23"/>
    <w:rsid w:val="00B06913"/>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A81"/>
    <w:rsid w:val="00B25D3B"/>
    <w:rsid w:val="00B25FC6"/>
    <w:rsid w:val="00B2602A"/>
    <w:rsid w:val="00B261CD"/>
    <w:rsid w:val="00B27303"/>
    <w:rsid w:val="00B2789F"/>
    <w:rsid w:val="00B308C0"/>
    <w:rsid w:val="00B30F22"/>
    <w:rsid w:val="00B314DB"/>
    <w:rsid w:val="00B31F1F"/>
    <w:rsid w:val="00B3205D"/>
    <w:rsid w:val="00B34577"/>
    <w:rsid w:val="00B35947"/>
    <w:rsid w:val="00B35D9F"/>
    <w:rsid w:val="00B37A26"/>
    <w:rsid w:val="00B37C0D"/>
    <w:rsid w:val="00B40004"/>
    <w:rsid w:val="00B413F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020"/>
    <w:rsid w:val="00B626F4"/>
    <w:rsid w:val="00B64A0F"/>
    <w:rsid w:val="00B65060"/>
    <w:rsid w:val="00B657DE"/>
    <w:rsid w:val="00B65AA8"/>
    <w:rsid w:val="00B6672E"/>
    <w:rsid w:val="00B66E42"/>
    <w:rsid w:val="00B710DA"/>
    <w:rsid w:val="00B726D8"/>
    <w:rsid w:val="00B72962"/>
    <w:rsid w:val="00B73674"/>
    <w:rsid w:val="00B7538C"/>
    <w:rsid w:val="00B76953"/>
    <w:rsid w:val="00B77418"/>
    <w:rsid w:val="00B77F25"/>
    <w:rsid w:val="00B8075F"/>
    <w:rsid w:val="00B84503"/>
    <w:rsid w:val="00B849F6"/>
    <w:rsid w:val="00B84B49"/>
    <w:rsid w:val="00B84DB2"/>
    <w:rsid w:val="00B856F2"/>
    <w:rsid w:val="00B873FD"/>
    <w:rsid w:val="00B9450F"/>
    <w:rsid w:val="00B94F63"/>
    <w:rsid w:val="00B95616"/>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9D2"/>
    <w:rsid w:val="00BC7A9C"/>
    <w:rsid w:val="00BD03E5"/>
    <w:rsid w:val="00BD0703"/>
    <w:rsid w:val="00BD2CE9"/>
    <w:rsid w:val="00BD490B"/>
    <w:rsid w:val="00BD5D0A"/>
    <w:rsid w:val="00BD5D7E"/>
    <w:rsid w:val="00BD5F2B"/>
    <w:rsid w:val="00BD6DC4"/>
    <w:rsid w:val="00BE034C"/>
    <w:rsid w:val="00BE07D3"/>
    <w:rsid w:val="00BE0A0C"/>
    <w:rsid w:val="00BE0C2F"/>
    <w:rsid w:val="00BE1418"/>
    <w:rsid w:val="00BE2A19"/>
    <w:rsid w:val="00BE3B3A"/>
    <w:rsid w:val="00BE6728"/>
    <w:rsid w:val="00BE6B3B"/>
    <w:rsid w:val="00BE7451"/>
    <w:rsid w:val="00BF0764"/>
    <w:rsid w:val="00BF14F3"/>
    <w:rsid w:val="00BF2A0D"/>
    <w:rsid w:val="00BF2BB4"/>
    <w:rsid w:val="00BF3CBC"/>
    <w:rsid w:val="00BF409E"/>
    <w:rsid w:val="00BF4333"/>
    <w:rsid w:val="00BF4969"/>
    <w:rsid w:val="00BF5922"/>
    <w:rsid w:val="00BF60D5"/>
    <w:rsid w:val="00C00351"/>
    <w:rsid w:val="00C00512"/>
    <w:rsid w:val="00C00C34"/>
    <w:rsid w:val="00C0146E"/>
    <w:rsid w:val="00C04A27"/>
    <w:rsid w:val="00C05F4A"/>
    <w:rsid w:val="00C060FE"/>
    <w:rsid w:val="00C11561"/>
    <w:rsid w:val="00C11B27"/>
    <w:rsid w:val="00C12B51"/>
    <w:rsid w:val="00C14248"/>
    <w:rsid w:val="00C14510"/>
    <w:rsid w:val="00C1493D"/>
    <w:rsid w:val="00C151D4"/>
    <w:rsid w:val="00C15DBB"/>
    <w:rsid w:val="00C161FC"/>
    <w:rsid w:val="00C1670C"/>
    <w:rsid w:val="00C17021"/>
    <w:rsid w:val="00C20827"/>
    <w:rsid w:val="00C21AA8"/>
    <w:rsid w:val="00C23F90"/>
    <w:rsid w:val="00C242E5"/>
    <w:rsid w:val="00C243E1"/>
    <w:rsid w:val="00C24650"/>
    <w:rsid w:val="00C25465"/>
    <w:rsid w:val="00C25AEA"/>
    <w:rsid w:val="00C30859"/>
    <w:rsid w:val="00C31B5A"/>
    <w:rsid w:val="00C32649"/>
    <w:rsid w:val="00C33079"/>
    <w:rsid w:val="00C336DB"/>
    <w:rsid w:val="00C339E9"/>
    <w:rsid w:val="00C33F5E"/>
    <w:rsid w:val="00C34F33"/>
    <w:rsid w:val="00C37298"/>
    <w:rsid w:val="00C4045E"/>
    <w:rsid w:val="00C409B9"/>
    <w:rsid w:val="00C424AD"/>
    <w:rsid w:val="00C44D4E"/>
    <w:rsid w:val="00C45037"/>
    <w:rsid w:val="00C45A3C"/>
    <w:rsid w:val="00C45DFB"/>
    <w:rsid w:val="00C460F5"/>
    <w:rsid w:val="00C46E04"/>
    <w:rsid w:val="00C4721A"/>
    <w:rsid w:val="00C479AE"/>
    <w:rsid w:val="00C5010C"/>
    <w:rsid w:val="00C50881"/>
    <w:rsid w:val="00C5204F"/>
    <w:rsid w:val="00C5362D"/>
    <w:rsid w:val="00C5460E"/>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0E43"/>
    <w:rsid w:val="00C717FC"/>
    <w:rsid w:val="00C73899"/>
    <w:rsid w:val="00C738E0"/>
    <w:rsid w:val="00C74E92"/>
    <w:rsid w:val="00C75061"/>
    <w:rsid w:val="00C760D4"/>
    <w:rsid w:val="00C76A1A"/>
    <w:rsid w:val="00C76B6B"/>
    <w:rsid w:val="00C779A7"/>
    <w:rsid w:val="00C81DF7"/>
    <w:rsid w:val="00C83895"/>
    <w:rsid w:val="00C83A13"/>
    <w:rsid w:val="00C84312"/>
    <w:rsid w:val="00C844F8"/>
    <w:rsid w:val="00C8491D"/>
    <w:rsid w:val="00C86F10"/>
    <w:rsid w:val="00C900C1"/>
    <w:rsid w:val="00C9068C"/>
    <w:rsid w:val="00C90FF1"/>
    <w:rsid w:val="00C91F36"/>
    <w:rsid w:val="00C92831"/>
    <w:rsid w:val="00C92967"/>
    <w:rsid w:val="00C94794"/>
    <w:rsid w:val="00C94A80"/>
    <w:rsid w:val="00CA01D7"/>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63"/>
    <w:rsid w:val="00CB4772"/>
    <w:rsid w:val="00CB72B8"/>
    <w:rsid w:val="00CC3C10"/>
    <w:rsid w:val="00CC3C7A"/>
    <w:rsid w:val="00CC4132"/>
    <w:rsid w:val="00CC4645"/>
    <w:rsid w:val="00CC4C28"/>
    <w:rsid w:val="00CC554F"/>
    <w:rsid w:val="00CC56CB"/>
    <w:rsid w:val="00CC662F"/>
    <w:rsid w:val="00CC70E9"/>
    <w:rsid w:val="00CC74D6"/>
    <w:rsid w:val="00CD0963"/>
    <w:rsid w:val="00CD0BA8"/>
    <w:rsid w:val="00CD14F3"/>
    <w:rsid w:val="00CD4948"/>
    <w:rsid w:val="00CD4C7B"/>
    <w:rsid w:val="00CD4F02"/>
    <w:rsid w:val="00CD58FE"/>
    <w:rsid w:val="00CE08D1"/>
    <w:rsid w:val="00CE1B38"/>
    <w:rsid w:val="00CE2DB9"/>
    <w:rsid w:val="00CE31BB"/>
    <w:rsid w:val="00CE3B11"/>
    <w:rsid w:val="00CE5E50"/>
    <w:rsid w:val="00CE7B23"/>
    <w:rsid w:val="00CF1441"/>
    <w:rsid w:val="00CF1E1A"/>
    <w:rsid w:val="00CF2423"/>
    <w:rsid w:val="00CF4D95"/>
    <w:rsid w:val="00CF5540"/>
    <w:rsid w:val="00CF6703"/>
    <w:rsid w:val="00CF73D9"/>
    <w:rsid w:val="00D00226"/>
    <w:rsid w:val="00D011CA"/>
    <w:rsid w:val="00D019F7"/>
    <w:rsid w:val="00D01A1A"/>
    <w:rsid w:val="00D020FC"/>
    <w:rsid w:val="00D038C1"/>
    <w:rsid w:val="00D06125"/>
    <w:rsid w:val="00D06188"/>
    <w:rsid w:val="00D12DDB"/>
    <w:rsid w:val="00D161C8"/>
    <w:rsid w:val="00D16FFD"/>
    <w:rsid w:val="00D1769D"/>
    <w:rsid w:val="00D21BE6"/>
    <w:rsid w:val="00D24051"/>
    <w:rsid w:val="00D24C0D"/>
    <w:rsid w:val="00D2566E"/>
    <w:rsid w:val="00D30635"/>
    <w:rsid w:val="00D30C9E"/>
    <w:rsid w:val="00D32165"/>
    <w:rsid w:val="00D32F85"/>
    <w:rsid w:val="00D33400"/>
    <w:rsid w:val="00D33BE3"/>
    <w:rsid w:val="00D33CDF"/>
    <w:rsid w:val="00D3498F"/>
    <w:rsid w:val="00D35DEB"/>
    <w:rsid w:val="00D36C63"/>
    <w:rsid w:val="00D3792D"/>
    <w:rsid w:val="00D40BB8"/>
    <w:rsid w:val="00D41C32"/>
    <w:rsid w:val="00D43C85"/>
    <w:rsid w:val="00D43FB4"/>
    <w:rsid w:val="00D4416F"/>
    <w:rsid w:val="00D44D37"/>
    <w:rsid w:val="00D45976"/>
    <w:rsid w:val="00D47CAD"/>
    <w:rsid w:val="00D47CE1"/>
    <w:rsid w:val="00D50442"/>
    <w:rsid w:val="00D50467"/>
    <w:rsid w:val="00D507E3"/>
    <w:rsid w:val="00D51036"/>
    <w:rsid w:val="00D51BE4"/>
    <w:rsid w:val="00D52FC5"/>
    <w:rsid w:val="00D5410C"/>
    <w:rsid w:val="00D552ED"/>
    <w:rsid w:val="00D558C3"/>
    <w:rsid w:val="00D55E47"/>
    <w:rsid w:val="00D55FC5"/>
    <w:rsid w:val="00D5735E"/>
    <w:rsid w:val="00D57D7D"/>
    <w:rsid w:val="00D608C9"/>
    <w:rsid w:val="00D60C67"/>
    <w:rsid w:val="00D62E19"/>
    <w:rsid w:val="00D62E33"/>
    <w:rsid w:val="00D63296"/>
    <w:rsid w:val="00D64B1C"/>
    <w:rsid w:val="00D6517A"/>
    <w:rsid w:val="00D67CD1"/>
    <w:rsid w:val="00D7022F"/>
    <w:rsid w:val="00D727AF"/>
    <w:rsid w:val="00D727BD"/>
    <w:rsid w:val="00D72C64"/>
    <w:rsid w:val="00D738D6"/>
    <w:rsid w:val="00D76809"/>
    <w:rsid w:val="00D7685B"/>
    <w:rsid w:val="00D80795"/>
    <w:rsid w:val="00D81114"/>
    <w:rsid w:val="00D81B95"/>
    <w:rsid w:val="00D843A6"/>
    <w:rsid w:val="00D84A2E"/>
    <w:rsid w:val="00D854BE"/>
    <w:rsid w:val="00D87009"/>
    <w:rsid w:val="00D8797A"/>
    <w:rsid w:val="00D87ACD"/>
    <w:rsid w:val="00D87E00"/>
    <w:rsid w:val="00D90361"/>
    <w:rsid w:val="00D9134D"/>
    <w:rsid w:val="00D92DA4"/>
    <w:rsid w:val="00D93832"/>
    <w:rsid w:val="00D93914"/>
    <w:rsid w:val="00D963A0"/>
    <w:rsid w:val="00D96D11"/>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0E45"/>
    <w:rsid w:val="00DC15CF"/>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3A04"/>
    <w:rsid w:val="00DE4175"/>
    <w:rsid w:val="00DE491C"/>
    <w:rsid w:val="00DF0B46"/>
    <w:rsid w:val="00DF1A57"/>
    <w:rsid w:val="00DF218F"/>
    <w:rsid w:val="00DF32DC"/>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4B92"/>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0017"/>
    <w:rsid w:val="00E22129"/>
    <w:rsid w:val="00E223EE"/>
    <w:rsid w:val="00E230C3"/>
    <w:rsid w:val="00E24C00"/>
    <w:rsid w:val="00E253C2"/>
    <w:rsid w:val="00E262F2"/>
    <w:rsid w:val="00E26957"/>
    <w:rsid w:val="00E27E2A"/>
    <w:rsid w:val="00E31765"/>
    <w:rsid w:val="00E32069"/>
    <w:rsid w:val="00E37E4F"/>
    <w:rsid w:val="00E409AE"/>
    <w:rsid w:val="00E41B53"/>
    <w:rsid w:val="00E41C0F"/>
    <w:rsid w:val="00E41E12"/>
    <w:rsid w:val="00E41F8E"/>
    <w:rsid w:val="00E45739"/>
    <w:rsid w:val="00E46C08"/>
    <w:rsid w:val="00E471CF"/>
    <w:rsid w:val="00E47979"/>
    <w:rsid w:val="00E47EFE"/>
    <w:rsid w:val="00E51F1C"/>
    <w:rsid w:val="00E5316E"/>
    <w:rsid w:val="00E5360F"/>
    <w:rsid w:val="00E54A76"/>
    <w:rsid w:val="00E55148"/>
    <w:rsid w:val="00E558E9"/>
    <w:rsid w:val="00E609A3"/>
    <w:rsid w:val="00E60F54"/>
    <w:rsid w:val="00E61354"/>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30E8"/>
    <w:rsid w:val="00E833D1"/>
    <w:rsid w:val="00E83697"/>
    <w:rsid w:val="00E83934"/>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343B"/>
    <w:rsid w:val="00EC4A25"/>
    <w:rsid w:val="00EC5498"/>
    <w:rsid w:val="00EC6C86"/>
    <w:rsid w:val="00EC6F51"/>
    <w:rsid w:val="00EC7DFE"/>
    <w:rsid w:val="00EC7E84"/>
    <w:rsid w:val="00ED0457"/>
    <w:rsid w:val="00ED112E"/>
    <w:rsid w:val="00ED15CB"/>
    <w:rsid w:val="00ED1BAA"/>
    <w:rsid w:val="00ED1D1A"/>
    <w:rsid w:val="00ED24E4"/>
    <w:rsid w:val="00ED2E9A"/>
    <w:rsid w:val="00ED40AC"/>
    <w:rsid w:val="00ED4FE8"/>
    <w:rsid w:val="00ED56E2"/>
    <w:rsid w:val="00ED6022"/>
    <w:rsid w:val="00ED6BF2"/>
    <w:rsid w:val="00ED6F9A"/>
    <w:rsid w:val="00ED75F3"/>
    <w:rsid w:val="00EE00AC"/>
    <w:rsid w:val="00EE013E"/>
    <w:rsid w:val="00EE1020"/>
    <w:rsid w:val="00EE16C5"/>
    <w:rsid w:val="00EE22FB"/>
    <w:rsid w:val="00EE4DF9"/>
    <w:rsid w:val="00EE5AAD"/>
    <w:rsid w:val="00EE5F79"/>
    <w:rsid w:val="00EE652B"/>
    <w:rsid w:val="00EE671D"/>
    <w:rsid w:val="00EE6E39"/>
    <w:rsid w:val="00EF0660"/>
    <w:rsid w:val="00EF077A"/>
    <w:rsid w:val="00EF0921"/>
    <w:rsid w:val="00EF0C39"/>
    <w:rsid w:val="00EF0DB9"/>
    <w:rsid w:val="00EF579C"/>
    <w:rsid w:val="00EF612C"/>
    <w:rsid w:val="00F00357"/>
    <w:rsid w:val="00F00A10"/>
    <w:rsid w:val="00F01C6C"/>
    <w:rsid w:val="00F01C7D"/>
    <w:rsid w:val="00F025A2"/>
    <w:rsid w:val="00F0294E"/>
    <w:rsid w:val="00F03594"/>
    <w:rsid w:val="00F036E9"/>
    <w:rsid w:val="00F043D1"/>
    <w:rsid w:val="00F04D3F"/>
    <w:rsid w:val="00F05D07"/>
    <w:rsid w:val="00F06D4E"/>
    <w:rsid w:val="00F06EDA"/>
    <w:rsid w:val="00F07388"/>
    <w:rsid w:val="00F07939"/>
    <w:rsid w:val="00F10703"/>
    <w:rsid w:val="00F10BA3"/>
    <w:rsid w:val="00F10D4F"/>
    <w:rsid w:val="00F12DE6"/>
    <w:rsid w:val="00F13023"/>
    <w:rsid w:val="00F141DF"/>
    <w:rsid w:val="00F1606C"/>
    <w:rsid w:val="00F177BD"/>
    <w:rsid w:val="00F2026E"/>
    <w:rsid w:val="00F209BD"/>
    <w:rsid w:val="00F215C3"/>
    <w:rsid w:val="00F2210A"/>
    <w:rsid w:val="00F2383F"/>
    <w:rsid w:val="00F23E2E"/>
    <w:rsid w:val="00F247F6"/>
    <w:rsid w:val="00F24DB2"/>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37816"/>
    <w:rsid w:val="00F40A33"/>
    <w:rsid w:val="00F41159"/>
    <w:rsid w:val="00F43661"/>
    <w:rsid w:val="00F4403C"/>
    <w:rsid w:val="00F44A16"/>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3B8"/>
    <w:rsid w:val="00F65A54"/>
    <w:rsid w:val="00F66A7C"/>
    <w:rsid w:val="00F701EF"/>
    <w:rsid w:val="00F70270"/>
    <w:rsid w:val="00F703C6"/>
    <w:rsid w:val="00F7148C"/>
    <w:rsid w:val="00F71B89"/>
    <w:rsid w:val="00F72021"/>
    <w:rsid w:val="00F72397"/>
    <w:rsid w:val="00F72F28"/>
    <w:rsid w:val="00F72F40"/>
    <w:rsid w:val="00F7353C"/>
    <w:rsid w:val="00F73C17"/>
    <w:rsid w:val="00F73CBD"/>
    <w:rsid w:val="00F74086"/>
    <w:rsid w:val="00F74553"/>
    <w:rsid w:val="00F758D2"/>
    <w:rsid w:val="00F75C34"/>
    <w:rsid w:val="00F76F8F"/>
    <w:rsid w:val="00F773EA"/>
    <w:rsid w:val="00F77B35"/>
    <w:rsid w:val="00F77CC7"/>
    <w:rsid w:val="00F77EE4"/>
    <w:rsid w:val="00F810BA"/>
    <w:rsid w:val="00F8193E"/>
    <w:rsid w:val="00F8332A"/>
    <w:rsid w:val="00F83A75"/>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7D6F"/>
    <w:rsid w:val="00FB0D7C"/>
    <w:rsid w:val="00FB22A3"/>
    <w:rsid w:val="00FB3074"/>
    <w:rsid w:val="00FB328F"/>
    <w:rsid w:val="00FB3656"/>
    <w:rsid w:val="00FB36FA"/>
    <w:rsid w:val="00FB3A4D"/>
    <w:rsid w:val="00FB4E67"/>
    <w:rsid w:val="00FB5272"/>
    <w:rsid w:val="00FB583B"/>
    <w:rsid w:val="00FB6501"/>
    <w:rsid w:val="00FB6F30"/>
    <w:rsid w:val="00FC1192"/>
    <w:rsid w:val="00FC2364"/>
    <w:rsid w:val="00FC2482"/>
    <w:rsid w:val="00FC276A"/>
    <w:rsid w:val="00FC2B60"/>
    <w:rsid w:val="00FC2F18"/>
    <w:rsid w:val="00FC371B"/>
    <w:rsid w:val="00FC3F63"/>
    <w:rsid w:val="00FC4291"/>
    <w:rsid w:val="00FC5C33"/>
    <w:rsid w:val="00FC7E40"/>
    <w:rsid w:val="00FD0A57"/>
    <w:rsid w:val="00FD0E3F"/>
    <w:rsid w:val="00FD2C9E"/>
    <w:rsid w:val="00FD385D"/>
    <w:rsid w:val="00FD558D"/>
    <w:rsid w:val="00FD6EDB"/>
    <w:rsid w:val="00FD70B9"/>
    <w:rsid w:val="00FE106D"/>
    <w:rsid w:val="00FE1C0F"/>
    <w:rsid w:val="00FE251B"/>
    <w:rsid w:val="00FE520E"/>
    <w:rsid w:val="00FE6612"/>
    <w:rsid w:val="00FE68AA"/>
    <w:rsid w:val="00FE7CD9"/>
    <w:rsid w:val="00FF4815"/>
    <w:rsid w:val="00FF4E4C"/>
    <w:rsid w:val="00FF5B70"/>
    <w:rsid w:val="00FF5CE5"/>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character" w:customStyle="1" w:styleId="NOChar1">
    <w:name w:val="NO Char1"/>
    <w:link w:val="NO"/>
    <w:qFormat/>
    <w:rsid w:val="009D73BA"/>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819572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C122B-95AD-449F-AC13-E584EF35E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3045</Words>
  <Characters>15257</Characters>
  <Application>Microsoft Office Word</Application>
  <DocSecurity>0</DocSecurity>
  <Lines>610</Lines>
  <Paragraphs>389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4</cp:revision>
  <dcterms:created xsi:type="dcterms:W3CDTF">2025-11-07T07:56:00Z</dcterms:created>
  <dcterms:modified xsi:type="dcterms:W3CDTF">2025-11-07T08:59:00Z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